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F9ED9">
      <w:pPr>
        <w:spacing w:after="0" w:line="580" w:lineRule="exact"/>
        <w:rPr>
          <w:rFonts w:ascii="Times New Roman" w:hAnsi="Times New Roman" w:eastAsia="黑体"/>
          <w:sz w:val="32"/>
          <w:szCs w:val="32"/>
        </w:rPr>
      </w:pPr>
      <w:r>
        <w:rPr>
          <w:rFonts w:ascii="Times New Roman" w:hAnsi="Times New Roman" w:eastAsia="黑体"/>
          <w:sz w:val="32"/>
          <w:szCs w:val="32"/>
        </w:rPr>
        <w:t>附件13</w:t>
      </w:r>
    </w:p>
    <w:p w14:paraId="548AB28D">
      <w:pPr>
        <w:spacing w:after="0" w:line="580" w:lineRule="exact"/>
        <w:rPr>
          <w:rFonts w:ascii="Times New Roman" w:hAnsi="Times New Roman" w:eastAsia="黑体"/>
          <w:sz w:val="32"/>
          <w:szCs w:val="32"/>
        </w:rPr>
      </w:pPr>
    </w:p>
    <w:p w14:paraId="1138AB5E">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东莞市低空经济企业开展</w:t>
      </w:r>
    </w:p>
    <w:p w14:paraId="2DFF3CA7">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金融保险服务专项资金申报指南</w:t>
      </w:r>
    </w:p>
    <w:p w14:paraId="53B463A7">
      <w:pPr>
        <w:spacing w:after="0" w:line="580" w:lineRule="exact"/>
        <w:ind w:firstLine="420" w:firstLineChars="200"/>
        <w:rPr>
          <w:rFonts w:ascii="Times New Roman" w:hAnsi="Times New Roman"/>
        </w:rPr>
      </w:pPr>
    </w:p>
    <w:p w14:paraId="4BFC45E0">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根据《东莞市支持低空经济高质量发展的若干措施》（东发改〔2025〕192号）第四章第（十三）条、《东莞市低空经济产业发展专项资金管理办法》，制定本申报指南。</w:t>
      </w:r>
    </w:p>
    <w:p w14:paraId="125475D5">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17EF4E59">
      <w:pPr>
        <w:widowControl/>
        <w:spacing w:after="0" w:line="580" w:lineRule="exact"/>
        <w:ind w:firstLine="640" w:firstLineChars="200"/>
        <w:jc w:val="left"/>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（一）申报融资担保和股权融资补贴</w:t>
      </w:r>
    </w:p>
    <w:p w14:paraId="6A1A974C">
      <w:pPr>
        <w:widowControl/>
        <w:spacing w:after="0" w:line="580" w:lineRule="exact"/>
        <w:ind w:firstLine="640" w:firstLineChars="200"/>
        <w:jc w:val="left"/>
        <w:rPr>
          <w:rFonts w:ascii="Times New Roman" w:hAnsi="Times New Roman" w:eastAsia="仿宋_GB2312"/>
          <w:sz w:val="32"/>
          <w:szCs w:val="32"/>
          <w:highlight w:val="yellow"/>
        </w:rPr>
      </w:pPr>
      <w:r>
        <w:rPr>
          <w:rFonts w:ascii="Times New Roman" w:hAnsi="Times New Roman" w:eastAsia="仿宋_GB2312"/>
          <w:sz w:val="32"/>
          <w:szCs w:val="32"/>
        </w:rPr>
        <w:t>在东莞市注册成立，住所在东莞市内，且具有健全的财务制度、独立的法人资格，实行单独核算，</w:t>
      </w:r>
      <w:r>
        <w:rPr>
          <w:rStyle w:val="12"/>
          <w:rFonts w:ascii="Times New Roman" w:hAnsi="Times New Roman"/>
        </w:rPr>
        <w:t>专门从事低空</w:t>
      </w:r>
      <w:r>
        <w:rPr>
          <w:rFonts w:ascii="Times New Roman" w:hAnsi="Times New Roman" w:eastAsia="仿宋_GB2312"/>
          <w:sz w:val="32"/>
          <w:szCs w:val="32"/>
        </w:rPr>
        <w:t>航空器整机研发制造、核心零部件研发制造、低空飞行与保障、商业运营等的低空经济相关企业或机构。</w:t>
      </w:r>
    </w:p>
    <w:p w14:paraId="41DCC9D2">
      <w:pPr>
        <w:widowControl/>
        <w:numPr>
          <w:ilvl w:val="-1"/>
          <w:numId w:val="0"/>
        </w:numPr>
        <w:spacing w:after="0" w:line="580" w:lineRule="exact"/>
        <w:ind w:firstLine="640" w:firstLineChars="200"/>
        <w:jc w:val="left"/>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eastAsia="zh-CN"/>
        </w:rPr>
        <w:t>（二）</w:t>
      </w:r>
      <w:r>
        <w:rPr>
          <w:rFonts w:ascii="Times New Roman" w:hAnsi="Times New Roman" w:eastAsia="仿宋_GB2312"/>
          <w:sz w:val="32"/>
          <w:szCs w:val="32"/>
          <w:highlight w:val="none"/>
        </w:rPr>
        <w:t>申报保险</w:t>
      </w:r>
      <w:r>
        <w:rPr>
          <w:rFonts w:hint="eastAsia" w:ascii="Times New Roman" w:hAnsi="Times New Roman" w:eastAsia="仿宋_GB2312"/>
          <w:sz w:val="32"/>
          <w:szCs w:val="32"/>
          <w:highlight w:val="none"/>
          <w:lang w:eastAsia="zh-CN"/>
        </w:rPr>
        <w:t>产品</w:t>
      </w:r>
      <w:r>
        <w:rPr>
          <w:rFonts w:ascii="Times New Roman" w:hAnsi="Times New Roman" w:eastAsia="仿宋_GB2312"/>
          <w:sz w:val="32"/>
          <w:szCs w:val="32"/>
          <w:highlight w:val="none"/>
        </w:rPr>
        <w:t>开发</w:t>
      </w:r>
      <w:r>
        <w:rPr>
          <w:rStyle w:val="12"/>
          <w:rFonts w:ascii="Times New Roman" w:hAnsi="Times New Roman"/>
          <w:szCs w:val="32"/>
          <w:highlight w:val="none"/>
        </w:rPr>
        <w:t>补</w:t>
      </w:r>
      <w:r>
        <w:rPr>
          <w:rFonts w:ascii="Times New Roman" w:hAnsi="Times New Roman" w:eastAsia="仿宋_GB2312"/>
          <w:sz w:val="32"/>
          <w:szCs w:val="32"/>
          <w:highlight w:val="none"/>
        </w:rPr>
        <w:t>贴</w:t>
      </w:r>
    </w:p>
    <w:p w14:paraId="2B133B66">
      <w:pPr>
        <w:widowControl/>
        <w:numPr>
          <w:ilvl w:val="-1"/>
          <w:numId w:val="0"/>
        </w:numPr>
        <w:spacing w:after="0"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highlight w:val="none"/>
        </w:rPr>
        <w:t>在东莞市注册成立，住所在东莞市内</w:t>
      </w:r>
      <w:r>
        <w:rPr>
          <w:rFonts w:hint="eastAsia" w:ascii="Times New Roman" w:hAnsi="Times New Roman" w:eastAsia="仿宋_GB2312"/>
          <w:sz w:val="32"/>
          <w:szCs w:val="32"/>
          <w:highlight w:val="none"/>
          <w:lang w:eastAsia="zh-CN"/>
        </w:rPr>
        <w:t>的</w:t>
      </w:r>
      <w:r>
        <w:rPr>
          <w:rFonts w:ascii="Times New Roman" w:hAnsi="Times New Roman" w:eastAsia="仿宋_GB2312"/>
          <w:sz w:val="32"/>
          <w:szCs w:val="32"/>
          <w:highlight w:val="none"/>
          <w:lang w:bidi="ar"/>
        </w:rPr>
        <w:t>持牌保险机构</w:t>
      </w:r>
      <w:r>
        <w:rPr>
          <w:rFonts w:hint="eastAsia" w:ascii="Times New Roman" w:hAnsi="Times New Roman" w:eastAsia="仿宋_GB2312"/>
          <w:sz w:val="32"/>
          <w:szCs w:val="32"/>
          <w:highlight w:val="none"/>
          <w:lang w:eastAsia="zh-CN"/>
        </w:rPr>
        <w:t>。</w:t>
      </w:r>
    </w:p>
    <w:p w14:paraId="6D36CB2F">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146CB5B5">
      <w:pPr>
        <w:pStyle w:val="2"/>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（一）融资担保补贴</w:t>
      </w:r>
    </w:p>
    <w:p w14:paraId="20ED21EF">
      <w:pPr>
        <w:pStyle w:val="2"/>
        <w:spacing w:after="0" w:line="580" w:lineRule="exact"/>
        <w:ind w:firstLine="640"/>
        <w:rPr>
          <w:rFonts w:ascii="Times New Roman" w:hAnsi="Times New Roman" w:eastAsia="仿宋_GB2312"/>
          <w:sz w:val="32"/>
          <w:szCs w:val="32"/>
          <w:lang w:bidi="ar"/>
        </w:rPr>
      </w:pPr>
      <w:r>
        <w:rPr>
          <w:rFonts w:ascii="Times New Roman" w:hAnsi="Times New Roman" w:eastAsia="仿宋_GB2312"/>
          <w:sz w:val="32"/>
          <w:szCs w:val="32"/>
          <w:lang w:bidi="ar"/>
        </w:rPr>
        <w:t>1.企业通过金融机构或融资机构担保获得贷款，并实际发生综合融资成本（包括利息、担保费等）；</w:t>
      </w:r>
    </w:p>
    <w:p w14:paraId="1E88BE41">
      <w:pPr>
        <w:pStyle w:val="2"/>
        <w:spacing w:after="0" w:line="580" w:lineRule="exact"/>
        <w:ind w:firstLine="640"/>
        <w:rPr>
          <w:rFonts w:ascii="Times New Roman" w:hAnsi="Times New Roman" w:eastAsia="仿宋_GB2312"/>
          <w:sz w:val="32"/>
          <w:szCs w:val="32"/>
          <w:lang w:bidi="ar"/>
        </w:rPr>
      </w:pPr>
      <w:r>
        <w:rPr>
          <w:rFonts w:ascii="Times New Roman" w:hAnsi="Times New Roman" w:eastAsia="仿宋_GB2312"/>
          <w:sz w:val="32"/>
          <w:szCs w:val="32"/>
          <w:lang w:bidi="ar"/>
        </w:rPr>
        <w:t>2.贷款资金需用于低空技术研发、设备采购、场景应用等生产经营活动；</w:t>
      </w:r>
    </w:p>
    <w:p w14:paraId="486F8740">
      <w:pPr>
        <w:pStyle w:val="2"/>
        <w:spacing w:after="0" w:line="580" w:lineRule="exact"/>
        <w:ind w:firstLine="640"/>
        <w:rPr>
          <w:rFonts w:ascii="Times New Roman" w:hAnsi="Times New Roman" w:eastAsia="仿宋_GB2312"/>
          <w:sz w:val="32"/>
          <w:szCs w:val="32"/>
          <w:lang w:bidi="ar"/>
        </w:rPr>
      </w:pPr>
      <w:r>
        <w:rPr>
          <w:rFonts w:ascii="Times New Roman" w:hAnsi="Times New Roman" w:eastAsia="仿宋_GB2312"/>
          <w:sz w:val="32"/>
          <w:szCs w:val="32"/>
          <w:lang w:bidi="ar"/>
        </w:rPr>
        <w:t>3.补贴期内（自然年度）贷款存续且正常还本付息。</w:t>
      </w:r>
    </w:p>
    <w:p w14:paraId="0CB44245">
      <w:pPr>
        <w:pStyle w:val="2"/>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（二）股权融资补贴</w:t>
      </w:r>
    </w:p>
    <w:p w14:paraId="4ACF271F">
      <w:pPr>
        <w:pStyle w:val="2"/>
        <w:spacing w:after="0" w:line="580" w:lineRule="exact"/>
        <w:ind w:firstLine="640"/>
        <w:rPr>
          <w:rFonts w:ascii="Times New Roman" w:hAnsi="Times New Roman" w:eastAsia="仿宋_GB2312"/>
          <w:sz w:val="32"/>
          <w:szCs w:val="32"/>
          <w:lang w:bidi="ar"/>
        </w:rPr>
      </w:pPr>
      <w:r>
        <w:rPr>
          <w:rFonts w:ascii="Times New Roman" w:hAnsi="Times New Roman" w:eastAsia="仿宋_GB2312"/>
          <w:sz w:val="32"/>
          <w:szCs w:val="32"/>
          <w:lang w:bidi="ar"/>
        </w:rPr>
        <w:t>1.获得在中国证券投资基金业协会备案的股权投资基金投资，实际到账金额不少于2000万元；</w:t>
      </w:r>
    </w:p>
    <w:p w14:paraId="138225CE">
      <w:pPr>
        <w:pStyle w:val="2"/>
        <w:spacing w:after="0" w:line="580" w:lineRule="exact"/>
        <w:ind w:firstLine="640"/>
        <w:rPr>
          <w:rFonts w:ascii="Times New Roman" w:hAnsi="Times New Roman" w:eastAsia="仿宋_GB2312"/>
          <w:sz w:val="32"/>
          <w:szCs w:val="32"/>
          <w:lang w:bidi="ar"/>
        </w:rPr>
      </w:pPr>
      <w:r>
        <w:rPr>
          <w:rFonts w:ascii="Times New Roman" w:hAnsi="Times New Roman" w:eastAsia="仿宋_GB2312"/>
          <w:sz w:val="32"/>
          <w:szCs w:val="32"/>
          <w:lang w:bidi="ar"/>
        </w:rPr>
        <w:t>2.投资协议需明确资金用于低空经济业务，且投资后股权结构符合监管要求。</w:t>
      </w:r>
    </w:p>
    <w:p w14:paraId="2661FB0F">
      <w:pPr>
        <w:pStyle w:val="2"/>
        <w:spacing w:after="0" w:line="580" w:lineRule="exact"/>
        <w:ind w:firstLine="640"/>
        <w:rPr>
          <w:rFonts w:ascii="Times New Roman" w:hAnsi="Times New Roman" w:eastAsia="仿宋_GB2312"/>
          <w:sz w:val="32"/>
          <w:szCs w:val="32"/>
          <w:lang w:bidi="ar"/>
        </w:rPr>
      </w:pPr>
      <w:r>
        <w:rPr>
          <w:rFonts w:ascii="Times New Roman" w:hAnsi="Times New Roman" w:eastAsia="仿宋_GB2312"/>
          <w:sz w:val="32"/>
          <w:szCs w:val="32"/>
          <w:lang w:bidi="ar"/>
        </w:rPr>
        <w:t>（三）保险产品开发补贴：开发的保险产品需经国家金融监督管理总局备案或批准，且专项适用于低空航空器及其运载标的（如无人机第三者责任险、航空器财产险等）；</w:t>
      </w:r>
    </w:p>
    <w:p w14:paraId="09D42AD6">
      <w:pPr>
        <w:pStyle w:val="2"/>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（四）申报单位注册成立已满至少一个完整会计年度；</w:t>
      </w:r>
    </w:p>
    <w:p w14:paraId="5D3EA968">
      <w:pPr>
        <w:pStyle w:val="2"/>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（五）申报单位未获得同类型市级财政资金支持，不存在财政专项资金不予资助的情形，未违反国家、省、市联合惩戒政策和制度规定，未被列为失信联合惩戒对象。</w:t>
      </w:r>
    </w:p>
    <w:p w14:paraId="06073CF5">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三、资助标准</w:t>
      </w:r>
    </w:p>
    <w:p w14:paraId="79D24090">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z w:val="32"/>
          <w:szCs w:val="32"/>
        </w:rPr>
        <w:t>（一）融资担保补贴：</w:t>
      </w:r>
      <w:r>
        <w:rPr>
          <w:rFonts w:ascii="Times New Roman" w:hAnsi="Times New Roman" w:eastAsia="仿宋_GB2312"/>
          <w:sz w:val="32"/>
          <w:szCs w:val="32"/>
          <w:lang w:bidi="ar"/>
        </w:rPr>
        <w:t>对通过金融机构或融资机构担保获得贷款的企业，给予综合融资成本50%的补贴，</w:t>
      </w:r>
      <w:r>
        <w:rPr>
          <w:rFonts w:hint="eastAsia" w:ascii="Times New Roman" w:hAnsi="Times New Roman" w:eastAsia="仿宋_GB2312"/>
          <w:sz w:val="32"/>
          <w:szCs w:val="32"/>
          <w:lang w:eastAsia="zh-CN" w:bidi="ar"/>
        </w:rPr>
        <w:t>其中贷款利率不得超</w:t>
      </w:r>
      <w:r>
        <w:rPr>
          <w:rFonts w:hint="eastAsia" w:ascii="Times New Roman" w:hAnsi="Times New Roman" w:eastAsia="仿宋_GB2312"/>
          <w:sz w:val="32"/>
          <w:szCs w:val="32"/>
          <w:lang w:bidi="ar"/>
        </w:rPr>
        <w:t>贷款发放时适用的贷款市场报价利率(LPR)+50BP。</w:t>
      </w:r>
      <w:r>
        <w:rPr>
          <w:rFonts w:ascii="Times New Roman" w:hAnsi="Times New Roman" w:eastAsia="仿宋_GB2312"/>
          <w:sz w:val="32"/>
          <w:szCs w:val="32"/>
          <w:lang w:bidi="ar"/>
        </w:rPr>
        <w:t>单个企业每年最高不超过100万元</w:t>
      </w:r>
      <w:r>
        <w:rPr>
          <w:rStyle w:val="12"/>
          <w:rFonts w:ascii="Times New Roman" w:hAnsi="Times New Roman"/>
        </w:rPr>
        <w:t>；</w:t>
      </w:r>
    </w:p>
    <w:p w14:paraId="0EABD5E5">
      <w:pPr>
        <w:pStyle w:val="2"/>
        <w:spacing w:after="0" w:line="580" w:lineRule="exact"/>
        <w:ind w:firstLine="640" w:firstLineChars="200"/>
        <w:rPr>
          <w:rStyle w:val="12"/>
          <w:rFonts w:ascii="Times New Roman" w:hAnsi="Times New Roman"/>
        </w:rPr>
      </w:pPr>
      <w:r>
        <w:rPr>
          <w:rFonts w:ascii="Times New Roman" w:hAnsi="Times New Roman" w:eastAsia="仿宋_GB2312"/>
          <w:snapToGrid w:val="0"/>
          <w:color w:val="000000"/>
          <w:sz w:val="32"/>
          <w:szCs w:val="32"/>
        </w:rPr>
        <w:t>（二）</w:t>
      </w:r>
      <w:r>
        <w:rPr>
          <w:rStyle w:val="12"/>
          <w:rFonts w:ascii="Times New Roman" w:hAnsi="Times New Roman"/>
          <w:szCs w:val="24"/>
          <w:lang w:bidi="ar"/>
        </w:rPr>
        <w:t>股权融资</w:t>
      </w:r>
      <w:r>
        <w:rPr>
          <w:rFonts w:ascii="Times New Roman" w:hAnsi="Times New Roman" w:eastAsia="仿宋_GB2312"/>
          <w:snapToGrid w:val="0"/>
          <w:color w:val="000000"/>
          <w:sz w:val="32"/>
          <w:szCs w:val="32"/>
        </w:rPr>
        <w:t>补贴：</w:t>
      </w:r>
      <w:r>
        <w:rPr>
          <w:rFonts w:ascii="Times New Roman" w:hAnsi="Times New Roman" w:eastAsia="仿宋_GB2312"/>
          <w:sz w:val="32"/>
          <w:szCs w:val="32"/>
          <w:lang w:bidi="ar"/>
        </w:rPr>
        <w:t>按照实际获得投资额的5%给予补贴，单个企业累计不超过300万元</w:t>
      </w:r>
      <w:r>
        <w:rPr>
          <w:rStyle w:val="12"/>
          <w:rFonts w:ascii="Times New Roman" w:hAnsi="Times New Roman"/>
        </w:rPr>
        <w:t>；</w:t>
      </w:r>
    </w:p>
    <w:p w14:paraId="4EAFE73F">
      <w:pPr>
        <w:pStyle w:val="2"/>
        <w:spacing w:after="0" w:line="580" w:lineRule="exact"/>
        <w:ind w:firstLine="640" w:firstLineChars="200"/>
        <w:rPr>
          <w:rStyle w:val="12"/>
          <w:rFonts w:ascii="Times New Roman" w:hAnsi="Times New Roman"/>
        </w:rPr>
      </w:pPr>
      <w:r>
        <w:rPr>
          <w:rStyle w:val="12"/>
          <w:rFonts w:ascii="Times New Roman" w:hAnsi="Times New Roman"/>
        </w:rPr>
        <w:t>（三）</w:t>
      </w:r>
      <w:r>
        <w:rPr>
          <w:rFonts w:ascii="Times New Roman" w:hAnsi="Times New Roman" w:eastAsia="仿宋_GB2312"/>
          <w:color w:val="000000"/>
          <w:kern w:val="0"/>
          <w:sz w:val="31"/>
          <w:szCs w:val="31"/>
          <w:lang w:bidi="ar"/>
        </w:rPr>
        <w:t>保险产品开发补贴</w:t>
      </w:r>
      <w:r>
        <w:rPr>
          <w:rStyle w:val="12"/>
          <w:rFonts w:ascii="Times New Roman" w:hAnsi="Times New Roman"/>
        </w:rPr>
        <w:t>：</w:t>
      </w:r>
      <w:r>
        <w:rPr>
          <w:rFonts w:ascii="Times New Roman" w:hAnsi="Times New Roman" w:eastAsia="仿宋_GB2312"/>
          <w:sz w:val="32"/>
          <w:szCs w:val="32"/>
          <w:lang w:bidi="ar"/>
        </w:rPr>
        <w:t>对开发适用于低空航空器以及运载标的的保险机构，给予一次性10万元补贴</w:t>
      </w:r>
      <w:r>
        <w:rPr>
          <w:rStyle w:val="12"/>
          <w:rFonts w:ascii="Times New Roman" w:hAnsi="Times New Roman"/>
        </w:rPr>
        <w:t>；</w:t>
      </w:r>
    </w:p>
    <w:p w14:paraId="501760C9">
      <w:pPr>
        <w:widowControl/>
        <w:kinsoku w:val="0"/>
        <w:autoSpaceDE w:val="0"/>
        <w:autoSpaceDN w:val="0"/>
        <w:adjustRightInd w:val="0"/>
        <w:snapToGrid w:val="0"/>
        <w:spacing w:after="0" w:line="580" w:lineRule="exact"/>
        <w:ind w:firstLine="640" w:firstLineChars="200"/>
        <w:textAlignment w:val="baseline"/>
        <w:rPr>
          <w:rFonts w:ascii="Times New Roman" w:hAnsi="Times New Roman"/>
        </w:rPr>
      </w:pPr>
      <w:r>
        <w:rPr>
          <w:rFonts w:ascii="Times New Roman" w:hAnsi="Times New Roman" w:eastAsia="仿宋_GB2312"/>
          <w:sz w:val="32"/>
          <w:szCs w:val="32"/>
        </w:rPr>
        <w:t>（四）</w:t>
      </w:r>
      <w:r>
        <w:rPr>
          <w:rFonts w:ascii="Times New Roman" w:hAnsi="Times New Roman" w:eastAsia="仿宋_GB2312"/>
          <w:snapToGrid w:val="0"/>
          <w:color w:val="000000"/>
          <w:sz w:val="32"/>
          <w:szCs w:val="32"/>
        </w:rPr>
        <w:t>具体</w:t>
      </w:r>
      <w:r>
        <w:rPr>
          <w:rFonts w:ascii="Times New Roman" w:hAnsi="Times New Roman" w:eastAsia="仿宋_GB2312"/>
          <w:sz w:val="32"/>
          <w:szCs w:val="32"/>
        </w:rPr>
        <w:t>资助</w:t>
      </w:r>
      <w:r>
        <w:rPr>
          <w:rFonts w:ascii="Times New Roman" w:hAnsi="Times New Roman" w:eastAsia="仿宋_GB2312"/>
          <w:snapToGrid w:val="0"/>
          <w:color w:val="000000"/>
          <w:sz w:val="32"/>
          <w:szCs w:val="32"/>
        </w:rPr>
        <w:t>标准和金额将根据年度资金预算及企业申报情况进行调整。</w:t>
      </w:r>
    </w:p>
    <w:p w14:paraId="521A0C71">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14:paraId="710C5D7F">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（一）网上申报。</w:t>
      </w:r>
      <w:r>
        <w:rPr>
          <w:rFonts w:ascii="Times New Roman" w:hAnsi="Times New Roman" w:eastAsia="仿宋_GB2312"/>
          <w:sz w:val="32"/>
          <w:szCs w:val="32"/>
        </w:rPr>
        <w:t>申报单位按照要求准备相关材料，并登陆东莞市“企莞家”，系统地址https://im.dg.gov.cn/，在对应栏目进行网上自主申报。</w:t>
      </w:r>
    </w:p>
    <w:p w14:paraId="6481133A">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（二）线上初审。</w:t>
      </w:r>
      <w:r>
        <w:rPr>
          <w:rFonts w:ascii="Times New Roman" w:hAnsi="Times New Roman" w:eastAsia="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市发展改革局。</w:t>
      </w:r>
    </w:p>
    <w:p w14:paraId="0880726B">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14:paraId="451C2928">
      <w:pPr>
        <w:spacing w:after="0"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17896FC6">
      <w:pPr>
        <w:widowControl/>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（五）上报审定</w:t>
      </w:r>
      <w:bookmarkStart w:id="3" w:name="_GoBack"/>
      <w:bookmarkEnd w:id="3"/>
      <w:r>
        <w:rPr>
          <w:rFonts w:ascii="Times New Roman" w:hAnsi="Times New Roman" w:eastAsia="楷体"/>
          <w:sz w:val="32"/>
          <w:szCs w:val="32"/>
        </w:rPr>
        <w:t>。</w:t>
      </w:r>
      <w:r>
        <w:rPr>
          <w:rFonts w:ascii="Times New Roman" w:hAnsi="Times New Roman" w:eastAsia="仿宋_GB2312"/>
          <w:sz w:val="32"/>
          <w:szCs w:val="32"/>
        </w:rPr>
        <w:t>具体按照市财政资金事项层级审批程序办理。</w:t>
      </w:r>
    </w:p>
    <w:p w14:paraId="34359292">
      <w:pPr>
        <w:pStyle w:val="4"/>
        <w:spacing w:line="580" w:lineRule="exact"/>
        <w:ind w:firstLine="640"/>
      </w:pPr>
      <w:r>
        <w:rPr>
          <w:rFonts w:eastAsia="楷体_GB2312"/>
        </w:rPr>
        <w:t>（六）下达拨付。</w:t>
      </w:r>
      <w:r>
        <w:t>审定批准同意后，市发展改革局将市级承担资金拨付至各镇街（园区），各镇街（园区）按照承担比例安排配套资金，最终由各镇街（园区）全额拨付至企业。</w:t>
      </w:r>
    </w:p>
    <w:p w14:paraId="67386BEF">
      <w:pPr>
        <w:spacing w:after="0" w:line="580" w:lineRule="exact"/>
        <w:ind w:firstLine="640" w:firstLineChars="200"/>
        <w:jc w:val="left"/>
        <w:rPr>
          <w:rFonts w:ascii="Times New Roman" w:hAnsi="Times New Roman" w:eastAsia="仿宋_GB2312"/>
          <w:snapToGrid w:val="0"/>
          <w:color w:val="000000"/>
          <w:sz w:val="32"/>
          <w:szCs w:val="32"/>
        </w:rPr>
      </w:pPr>
      <w:r>
        <w:rPr>
          <w:rFonts w:ascii="Times New Roman" w:hAnsi="Times New Roman" w:eastAsia="黑体"/>
          <w:sz w:val="32"/>
          <w:szCs w:val="32"/>
        </w:rPr>
        <w:t>五、</w:t>
      </w:r>
      <w:r>
        <w:rPr>
          <w:rFonts w:ascii="Times New Roman" w:hAnsi="Times New Roman" w:eastAsia="黑体"/>
          <w:sz w:val="32"/>
          <w:szCs w:val="40"/>
        </w:rPr>
        <w:t>申报材料</w:t>
      </w:r>
    </w:p>
    <w:p w14:paraId="089BA2A6">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w:t>
      </w:r>
      <w:bookmarkStart w:id="0" w:name="OLE_LINK1"/>
      <w:r>
        <w:rPr>
          <w:rFonts w:ascii="Times New Roman" w:hAnsi="Times New Roman" w:eastAsia="仿宋_GB2312"/>
          <w:snapToGrid w:val="0"/>
          <w:color w:val="000000"/>
          <w:sz w:val="32"/>
          <w:szCs w:val="32"/>
        </w:rPr>
        <w:t>专项资金申请表</w:t>
      </w:r>
      <w:bookmarkEnd w:id="0"/>
      <w:r>
        <w:rPr>
          <w:rFonts w:ascii="Times New Roman" w:hAnsi="Times New Roman" w:eastAsia="仿宋_GB2312"/>
          <w:snapToGrid w:val="0"/>
          <w:color w:val="000000"/>
          <w:sz w:val="32"/>
          <w:szCs w:val="32"/>
        </w:rPr>
        <w:t>；</w:t>
      </w:r>
    </w:p>
    <w:p w14:paraId="3AE1BA4D">
      <w:pPr>
        <w:widowControl/>
        <w:kinsoku w:val="0"/>
        <w:autoSpaceDE w:val="0"/>
        <w:autoSpaceDN w:val="0"/>
        <w:adjustRightInd w:val="0"/>
        <w:snapToGrid w:val="0"/>
        <w:spacing w:after="0"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（二）申报单位营业执照、法人代表身份证复印件；</w:t>
      </w:r>
    </w:p>
    <w:p w14:paraId="744A3C70">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（三）</w:t>
      </w:r>
      <w:bookmarkStart w:id="1" w:name="OLE_LINK2"/>
      <w:r>
        <w:rPr>
          <w:rFonts w:ascii="Times New Roman" w:hAnsi="Times New Roman" w:eastAsia="仿宋_GB2312"/>
          <w:snapToGrid w:val="0"/>
          <w:sz w:val="32"/>
          <w:szCs w:val="32"/>
        </w:rPr>
        <w:t>申报单位申报专项资金负责人身份证复印件</w:t>
      </w:r>
      <w:bookmarkEnd w:id="1"/>
      <w:r>
        <w:rPr>
          <w:rFonts w:ascii="Times New Roman" w:hAnsi="Times New Roman" w:eastAsia="仿宋_GB2312"/>
          <w:snapToGrid w:val="0"/>
          <w:sz w:val="32"/>
          <w:szCs w:val="32"/>
        </w:rPr>
        <w:t>；</w:t>
      </w:r>
    </w:p>
    <w:p w14:paraId="36D5CF4A">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（四）申报单位上一年度财务审计报告或其基本开户银行出具的资信证明、完税证明；</w:t>
      </w:r>
    </w:p>
    <w:p w14:paraId="7B20E61C">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（五）其他佐证材料以及资料真实性承诺函。</w:t>
      </w:r>
    </w:p>
    <w:p w14:paraId="2C19C302">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（六）融资担保补贴附加材料</w:t>
      </w:r>
    </w:p>
    <w:p w14:paraId="1AD9EE2C">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1.贷款合同、担保协议及放款凭证复印件；</w:t>
      </w:r>
    </w:p>
    <w:p w14:paraId="0636172F">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2.综合融资成本明细（利息、担保费、服务费等票据及银行划转记录）；</w:t>
      </w:r>
    </w:p>
    <w:p w14:paraId="78163A25">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3.资金用途说明（需附相关采购合同、研发支出清单等）。</w:t>
      </w:r>
    </w:p>
    <w:p w14:paraId="5A8E7F76">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（七）</w:t>
      </w:r>
      <w:bookmarkStart w:id="2" w:name="OLE_LINK3"/>
      <w:r>
        <w:rPr>
          <w:rFonts w:ascii="Times New Roman" w:hAnsi="Times New Roman" w:eastAsia="仿宋_GB2312"/>
          <w:snapToGrid w:val="0"/>
          <w:color w:val="000000"/>
          <w:sz w:val="32"/>
          <w:szCs w:val="32"/>
        </w:rPr>
        <w:t>股权融资补贴附加材料</w:t>
      </w:r>
    </w:p>
    <w:p w14:paraId="1966596A">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1.基金备案证明及投资机构资质文件；</w:t>
      </w:r>
    </w:p>
    <w:p w14:paraId="334E732D">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2.投资协议、银行到账凭证及股权变更登记材料；</w:t>
      </w:r>
    </w:p>
    <w:p w14:paraId="5BC524AD">
      <w:pPr>
        <w:widowControl/>
        <w:kinsoku w:val="0"/>
        <w:autoSpaceDE w:val="0"/>
        <w:autoSpaceDN w:val="0"/>
        <w:adjustRightInd w:val="0"/>
        <w:snapToGrid w:val="0"/>
        <w:spacing w:after="0" w:line="580" w:lineRule="exact"/>
        <w:ind w:firstLine="640" w:firstLineChars="200"/>
        <w:textAlignment w:val="baseline"/>
        <w:rPr>
          <w:rFonts w:hint="eastAsia"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3.资金使用计划及进展报告（需体现低空经济业务关联性）</w:t>
      </w:r>
    </w:p>
    <w:bookmarkEnd w:id="2"/>
    <w:p w14:paraId="215065D9">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（八）保险产品开发补贴附加材料</w:t>
      </w:r>
    </w:p>
    <w:p w14:paraId="484745A0">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1.保险产品备案批复文件（国家金融监督管理总局出具）；</w:t>
      </w:r>
    </w:p>
    <w:p w14:paraId="7A520685">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2.产品条款说明书及适用低空领域的专项说明；</w:t>
      </w:r>
    </w:p>
    <w:p w14:paraId="73ADAC25">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3.首单保险合同及保费发票复印件；</w:t>
      </w:r>
    </w:p>
    <w:p w14:paraId="47A8DAB5">
      <w:pPr>
        <w:widowControl/>
        <w:kinsoku w:val="0"/>
        <w:autoSpaceDE w:val="0"/>
        <w:autoSpaceDN w:val="0"/>
        <w:adjustRightInd w:val="0"/>
        <w:snapToGrid w:val="0"/>
        <w:spacing w:after="0" w:line="580" w:lineRule="exact"/>
        <w:ind w:firstLine="640" w:firstLineChars="200"/>
        <w:textAlignment w:val="baseline"/>
        <w:rPr>
          <w:rFonts w:ascii="Times New Roman" w:hAnsi="Times New Roman"/>
          <w:szCs w:val="21"/>
        </w:rPr>
      </w:pPr>
      <w:r>
        <w:rPr>
          <w:rFonts w:ascii="Times New Roman" w:hAnsi="Times New Roman" w:eastAsia="仿宋_GB2312"/>
          <w:snapToGrid w:val="0"/>
          <w:color w:val="000000"/>
          <w:sz w:val="32"/>
          <w:szCs w:val="32"/>
        </w:rPr>
        <w:t>4.理赔服务方案（需体现快速理赔绿色通道机制）。</w:t>
      </w:r>
    </w:p>
    <w:p w14:paraId="1B2A8A00">
      <w:pPr>
        <w:pStyle w:val="3"/>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7EB916EE">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5855EC23">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7042466E">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3DF5EA64">
      <w:pPr>
        <w:spacing w:after="0"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auto"/>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969AE">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FBC082">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BFBC082">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914935"/>
    <w:rsid w:val="002A4FCF"/>
    <w:rsid w:val="002D608F"/>
    <w:rsid w:val="00400D66"/>
    <w:rsid w:val="00914935"/>
    <w:rsid w:val="00EA220B"/>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0FBF74D5"/>
    <w:rsid w:val="10446D7C"/>
    <w:rsid w:val="10D704CC"/>
    <w:rsid w:val="117B480F"/>
    <w:rsid w:val="11BE0963"/>
    <w:rsid w:val="132E2B34"/>
    <w:rsid w:val="13370956"/>
    <w:rsid w:val="13EB3FA7"/>
    <w:rsid w:val="15983343"/>
    <w:rsid w:val="17CC4808"/>
    <w:rsid w:val="18395C51"/>
    <w:rsid w:val="1A142BD7"/>
    <w:rsid w:val="1AFC50D3"/>
    <w:rsid w:val="1C9359BB"/>
    <w:rsid w:val="1ED30099"/>
    <w:rsid w:val="1EDF0179"/>
    <w:rsid w:val="1F5F5549"/>
    <w:rsid w:val="1FC698DA"/>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6FD17DB"/>
    <w:rsid w:val="381528CD"/>
    <w:rsid w:val="39E561FE"/>
    <w:rsid w:val="3C202A07"/>
    <w:rsid w:val="3CFC24D2"/>
    <w:rsid w:val="3D3E7C3B"/>
    <w:rsid w:val="3DAA0DAC"/>
    <w:rsid w:val="3DF338D5"/>
    <w:rsid w:val="3E7569E0"/>
    <w:rsid w:val="3ECA2888"/>
    <w:rsid w:val="3F166357"/>
    <w:rsid w:val="3F7579C3"/>
    <w:rsid w:val="425368B2"/>
    <w:rsid w:val="43330933"/>
    <w:rsid w:val="46663556"/>
    <w:rsid w:val="46F16DC2"/>
    <w:rsid w:val="492F656E"/>
    <w:rsid w:val="4BB9659A"/>
    <w:rsid w:val="4BFDAE7F"/>
    <w:rsid w:val="4F407675"/>
    <w:rsid w:val="4FD4127C"/>
    <w:rsid w:val="500243D3"/>
    <w:rsid w:val="5057656D"/>
    <w:rsid w:val="50FC2067"/>
    <w:rsid w:val="51A16A31"/>
    <w:rsid w:val="51CD50C5"/>
    <w:rsid w:val="524A7539"/>
    <w:rsid w:val="525D019D"/>
    <w:rsid w:val="545304B1"/>
    <w:rsid w:val="566B1FB3"/>
    <w:rsid w:val="56AD0128"/>
    <w:rsid w:val="57A31A70"/>
    <w:rsid w:val="57EF6F8A"/>
    <w:rsid w:val="5842734C"/>
    <w:rsid w:val="5A1178C5"/>
    <w:rsid w:val="5ACD7484"/>
    <w:rsid w:val="5B133087"/>
    <w:rsid w:val="5BBF64B7"/>
    <w:rsid w:val="5C57280E"/>
    <w:rsid w:val="5C7E0695"/>
    <w:rsid w:val="5D5B0EE8"/>
    <w:rsid w:val="5DD961EC"/>
    <w:rsid w:val="5EC6CFE6"/>
    <w:rsid w:val="5FD917F1"/>
    <w:rsid w:val="5FF73BFE"/>
    <w:rsid w:val="60570E90"/>
    <w:rsid w:val="618B5A4F"/>
    <w:rsid w:val="61F513C8"/>
    <w:rsid w:val="625D1282"/>
    <w:rsid w:val="629E7A04"/>
    <w:rsid w:val="62E83D12"/>
    <w:rsid w:val="63676FE6"/>
    <w:rsid w:val="657E2CE3"/>
    <w:rsid w:val="66DE7FAA"/>
    <w:rsid w:val="67D66003"/>
    <w:rsid w:val="687261CB"/>
    <w:rsid w:val="68BB2381"/>
    <w:rsid w:val="68C410CB"/>
    <w:rsid w:val="69800A74"/>
    <w:rsid w:val="6BF64260"/>
    <w:rsid w:val="6D956384"/>
    <w:rsid w:val="6FBB6E6B"/>
    <w:rsid w:val="6FC6486F"/>
    <w:rsid w:val="6FE45F96"/>
    <w:rsid w:val="705A1E02"/>
    <w:rsid w:val="706A7177"/>
    <w:rsid w:val="70D311C0"/>
    <w:rsid w:val="714E54B6"/>
    <w:rsid w:val="725833FD"/>
    <w:rsid w:val="726067F7"/>
    <w:rsid w:val="72B87464"/>
    <w:rsid w:val="736305DA"/>
    <w:rsid w:val="73914A4C"/>
    <w:rsid w:val="747E1161"/>
    <w:rsid w:val="74EC6780"/>
    <w:rsid w:val="756643B1"/>
    <w:rsid w:val="77FEA4E4"/>
    <w:rsid w:val="77FECD70"/>
    <w:rsid w:val="77FFAEC1"/>
    <w:rsid w:val="784C0FEC"/>
    <w:rsid w:val="789E260D"/>
    <w:rsid w:val="7BB45177"/>
    <w:rsid w:val="7BEBD19A"/>
    <w:rsid w:val="7C280CD9"/>
    <w:rsid w:val="7CAD7620"/>
    <w:rsid w:val="7EEB77A0"/>
    <w:rsid w:val="7F779732"/>
    <w:rsid w:val="7F7A2BAC"/>
    <w:rsid w:val="7FBF1C59"/>
    <w:rsid w:val="95FFDF5A"/>
    <w:rsid w:val="BDFFE437"/>
    <w:rsid w:val="BEFFA706"/>
    <w:rsid w:val="BF9F1047"/>
    <w:rsid w:val="D9677DB4"/>
    <w:rsid w:val="E4EE61D6"/>
    <w:rsid w:val="E57D0864"/>
    <w:rsid w:val="EFFFA303"/>
    <w:rsid w:val="F3547FB2"/>
    <w:rsid w:val="F5FE6609"/>
    <w:rsid w:val="FABF91EF"/>
    <w:rsid w:val="FBAAA08A"/>
    <w:rsid w:val="FCE5F524"/>
    <w:rsid w:val="FEAB0898"/>
    <w:rsid w:val="FFFFC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4">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1"/>
    </w:rPr>
  </w:style>
  <w:style w:type="paragraph" w:styleId="3">
    <w:name w:val="Title"/>
    <w:basedOn w:val="1"/>
    <w:next w:val="1"/>
    <w:qFormat/>
    <w:uiPriority w:val="10"/>
    <w:pPr>
      <w:spacing w:before="240" w:after="60"/>
      <w:jc w:val="center"/>
      <w:outlineLvl w:val="0"/>
    </w:pPr>
    <w:rPr>
      <w:rFonts w:ascii="Calibri Light" w:hAnsi="Calibri Light"/>
      <w:b/>
      <w:bCs/>
      <w:sz w:val="32"/>
      <w:szCs w:val="32"/>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0"/>
    <w:rPr>
      <w:sz w:val="24"/>
    </w:rPr>
  </w:style>
  <w:style w:type="character" w:styleId="12">
    <w:name w:val="Strong"/>
    <w:qFormat/>
    <w:uiPriority w:val="22"/>
    <w:rPr>
      <w:rFonts w:ascii="仿宋_GB2312" w:hAnsi="仿宋_GB2312" w:eastAsia="仿宋_GB2312"/>
      <w:bCs/>
      <w:color w:val="000000"/>
      <w:sz w:val="32"/>
    </w:r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1049</Words>
  <Characters>1070</Characters>
  <Lines>53</Lines>
  <Paragraphs>52</Paragraphs>
  <TotalTime>12</TotalTime>
  <ScaleCrop>false</ScaleCrop>
  <LinksUpToDate>false</LinksUpToDate>
  <CharactersWithSpaces>2067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2023-06-12T08:30:00Z</dcterms:created>
  <dc:creator>admin</dc:creator>
  <cp:lastModifiedBy>史锦滔</cp:lastModifiedBy>
  <cp:lastPrinted>2023-12-06T01:19:00Z</cp:lastPrinted>
  <dcterms:modified xsi:type="dcterms:W3CDTF">2025-11-14T10:07:19Z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D87B209FC68E4863A9F7AADBECFE013E_13</vt:lpwstr>
  </property>
</Properties>
</file>