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23581">
      <w:pPr>
        <w:keepNext w:val="0"/>
        <w:keepLines w:val="0"/>
        <w:pageBreakBefore w:val="0"/>
        <w:wordWrap/>
        <w:overflowPunct/>
        <w:topLinePunct w:val="0"/>
        <w:bidi w:val="0"/>
        <w:spacing w:after="0" w:line="580" w:lineRule="exact"/>
        <w:rPr>
          <w:rFonts w:ascii="Times New Roman" w:hAnsi="Times New Roman" w:eastAsia="黑体"/>
          <w:sz w:val="32"/>
          <w:szCs w:val="32"/>
        </w:rPr>
      </w:pPr>
      <w:r>
        <w:rPr>
          <w:rFonts w:ascii="Times New Roman" w:hAnsi="Times New Roman" w:eastAsia="黑体"/>
          <w:sz w:val="32"/>
          <w:szCs w:val="32"/>
        </w:rPr>
        <w:t>附件6</w:t>
      </w:r>
    </w:p>
    <w:p w14:paraId="62C19C79">
      <w:pPr>
        <w:keepNext w:val="0"/>
        <w:keepLines w:val="0"/>
        <w:pageBreakBefore w:val="0"/>
        <w:wordWrap/>
        <w:overflowPunct/>
        <w:topLinePunct w:val="0"/>
        <w:bidi w:val="0"/>
        <w:spacing w:after="0" w:line="580" w:lineRule="exact"/>
        <w:rPr>
          <w:rFonts w:ascii="Times New Roman" w:hAnsi="Times New Roman" w:eastAsia="黑体"/>
          <w:sz w:val="32"/>
          <w:szCs w:val="32"/>
        </w:rPr>
      </w:pPr>
    </w:p>
    <w:p w14:paraId="690FEAE6">
      <w:pPr>
        <w:keepNext w:val="0"/>
        <w:keepLines w:val="0"/>
        <w:pageBreakBefore w:val="0"/>
        <w:wordWrap/>
        <w:overflowPunct/>
        <w:topLinePunct w:val="0"/>
        <w:bidi w:val="0"/>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东莞市示范性低空应用场景专项资金申报指南</w:t>
      </w:r>
    </w:p>
    <w:p w14:paraId="2B1716F7">
      <w:pPr>
        <w:keepNext w:val="0"/>
        <w:keepLines w:val="0"/>
        <w:pageBreakBefore w:val="0"/>
        <w:wordWrap/>
        <w:overflowPunct/>
        <w:topLinePunct w:val="0"/>
        <w:bidi w:val="0"/>
        <w:spacing w:after="0" w:line="580" w:lineRule="exact"/>
        <w:ind w:firstLine="420" w:firstLineChars="200"/>
        <w:rPr>
          <w:rFonts w:ascii="Times New Roman" w:hAnsi="Times New Roman"/>
        </w:rPr>
      </w:pPr>
    </w:p>
    <w:p w14:paraId="0E3C033A">
      <w:pPr>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根据《东莞市支持低空经济高质量发展的若干措施》（东发改〔2025〕192号）第二章第（六）条、《东莞市低空经济产业发展专项资金管理办法》，制定本申报指南。</w:t>
      </w:r>
    </w:p>
    <w:p w14:paraId="3843F842">
      <w:pPr>
        <w:pStyle w:val="5"/>
        <w:keepNext w:val="0"/>
        <w:keepLines w:val="0"/>
        <w:pageBreakBefore w:val="0"/>
        <w:wordWrap/>
        <w:overflowPunct/>
        <w:topLinePunct w:val="0"/>
        <w:bidi w:val="0"/>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162EA717">
      <w:pPr>
        <w:pStyle w:val="5"/>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（一）东莞市各镇街</w:t>
      </w:r>
      <w:r>
        <w:rPr>
          <w:rFonts w:hint="eastAsia" w:ascii="Times New Roman" w:hAnsi="Times New Roman" w:eastAsia="仿宋_GB2312"/>
          <w:sz w:val="32"/>
          <w:szCs w:val="32"/>
          <w:lang w:eastAsia="zh-CN"/>
        </w:rPr>
        <w:t>（园区）</w:t>
      </w:r>
      <w:r>
        <w:rPr>
          <w:rFonts w:ascii="Times New Roman" w:hAnsi="Times New Roman" w:eastAsia="仿宋_GB2312"/>
          <w:sz w:val="32"/>
          <w:szCs w:val="32"/>
        </w:rPr>
        <w:t>等行政单位。</w:t>
      </w:r>
    </w:p>
    <w:p w14:paraId="4C4D03D4">
      <w:pPr>
        <w:pStyle w:val="5"/>
        <w:keepNext w:val="0"/>
        <w:keepLines w:val="0"/>
        <w:pageBreakBefore w:val="0"/>
        <w:wordWrap/>
        <w:overflowPunct/>
        <w:topLinePunct w:val="0"/>
        <w:bidi w:val="0"/>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4658CDC1">
      <w:pPr>
        <w:pStyle w:val="6"/>
        <w:keepNext w:val="0"/>
        <w:keepLines w:val="0"/>
        <w:pageBreakBefore w:val="0"/>
        <w:wordWrap/>
        <w:overflowPunct/>
        <w:topLinePunct w:val="0"/>
        <w:bidi w:val="0"/>
        <w:spacing w:before="0" w:after="0" w:line="58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（一）示范性低空应用场景由政府财政投资建设；</w:t>
      </w:r>
    </w:p>
    <w:p w14:paraId="5B4F6279">
      <w:pPr>
        <w:pStyle w:val="12"/>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（二）涉及商务、观光、医疗、应急、消防、农林业、电力等领域，且具有引领示范作用、可持续运行的低空应用场景；</w:t>
      </w:r>
    </w:p>
    <w:p w14:paraId="16270DB9">
      <w:pPr>
        <w:pStyle w:val="12"/>
        <w:keepNext w:val="0"/>
        <w:keepLines w:val="0"/>
        <w:pageBreakBefore w:val="0"/>
        <w:wordWrap/>
        <w:overflowPunct/>
        <w:topLinePunct w:val="0"/>
        <w:bidi w:val="0"/>
        <w:spacing w:after="0" w:line="580" w:lineRule="exact"/>
        <w:ind w:firstLine="640" w:firstLineChars="200"/>
        <w:rPr>
          <w:rStyle w:val="11"/>
          <w:rFonts w:ascii="Times New Roman" w:hAnsi="Times New Roman"/>
        </w:rPr>
      </w:pPr>
      <w:r>
        <w:rPr>
          <w:rFonts w:ascii="Times New Roman" w:hAnsi="Times New Roman" w:eastAsia="仿宋_GB2312"/>
          <w:sz w:val="32"/>
          <w:szCs w:val="32"/>
        </w:rPr>
        <w:t>（三）</w:t>
      </w:r>
      <w:r>
        <w:rPr>
          <w:rStyle w:val="11"/>
          <w:rFonts w:ascii="Times New Roman" w:hAnsi="Times New Roman"/>
        </w:rPr>
        <w:t>满足示范性低空应用场景的基本运营条件，配置必要的电力、通信、导航、监视、气象等服务保障设备；</w:t>
      </w:r>
    </w:p>
    <w:p w14:paraId="59499C6B">
      <w:pPr>
        <w:pStyle w:val="12"/>
        <w:keepNext w:val="0"/>
        <w:keepLines w:val="0"/>
        <w:pageBreakBefore w:val="0"/>
        <w:wordWrap/>
        <w:overflowPunct/>
        <w:topLinePunct w:val="0"/>
        <w:bidi w:val="0"/>
        <w:spacing w:after="0" w:line="580" w:lineRule="exact"/>
        <w:ind w:firstLine="640" w:firstLineChars="200"/>
        <w:rPr>
          <w:rStyle w:val="11"/>
          <w:rFonts w:ascii="Times New Roman" w:hAnsi="Times New Roman"/>
        </w:rPr>
      </w:pPr>
      <w:r>
        <w:rPr>
          <w:rFonts w:hint="eastAsia" w:ascii="Times New Roman" w:hAnsi="Times New Roman" w:eastAsia="仿宋_GB2312"/>
          <w:sz w:val="32"/>
          <w:szCs w:val="32"/>
          <w:lang w:val="zh-TW"/>
        </w:rPr>
        <w:t>（</w:t>
      </w:r>
      <w:r>
        <w:rPr>
          <w:rFonts w:hint="eastAsia" w:ascii="Times New Roman" w:hAnsi="Times New Roman" w:eastAsia="仿宋_GB2312"/>
          <w:sz w:val="32"/>
          <w:szCs w:val="32"/>
        </w:rPr>
        <w:t>四</w:t>
      </w:r>
      <w:r>
        <w:rPr>
          <w:rFonts w:hint="eastAsia" w:ascii="Times New Roman" w:hAnsi="Times New Roman" w:eastAsia="仿宋_GB2312"/>
          <w:sz w:val="32"/>
          <w:szCs w:val="32"/>
          <w:lang w:val="zh-TW"/>
        </w:rPr>
        <w:t>）</w:t>
      </w:r>
      <w:r>
        <w:rPr>
          <w:rFonts w:hint="eastAsia" w:ascii="Times New Roman" w:hAnsi="Times New Roman" w:eastAsia="仿宋_GB2312"/>
          <w:sz w:val="32"/>
          <w:szCs w:val="32"/>
        </w:rPr>
        <w:t>航空器需具备有效适航证或符合国家标准；无人机需完成实名登记并通过东莞市低空监管平台接入监控系统</w:t>
      </w:r>
      <w:r>
        <w:rPr>
          <w:rFonts w:ascii="Times New Roman" w:hAnsi="Times New Roman" w:eastAsia="仿宋_GB2312"/>
          <w:sz w:val="32"/>
          <w:szCs w:val="32"/>
          <w:lang w:val="zh-TW" w:eastAsia="zh-TW"/>
        </w:rPr>
        <w:t>‌</w:t>
      </w:r>
      <w:r>
        <w:rPr>
          <w:rFonts w:hint="eastAsia" w:ascii="Times New Roman" w:hAnsi="Times New Roman" w:eastAsia="仿宋_GB2312"/>
          <w:sz w:val="32"/>
          <w:szCs w:val="32"/>
          <w:lang w:val="zh-TW"/>
        </w:rPr>
        <w:t>；</w:t>
      </w:r>
    </w:p>
    <w:p w14:paraId="5780368D">
      <w:pPr>
        <w:pStyle w:val="12"/>
        <w:keepNext w:val="0"/>
        <w:keepLines w:val="0"/>
        <w:pageBreakBefore w:val="0"/>
        <w:wordWrap/>
        <w:overflowPunct/>
        <w:topLinePunct w:val="0"/>
        <w:bidi w:val="0"/>
        <w:spacing w:after="0" w:line="580" w:lineRule="exact"/>
        <w:ind w:firstLine="640" w:firstLineChars="200"/>
        <w:rPr>
          <w:rStyle w:val="11"/>
          <w:rFonts w:ascii="Times New Roman" w:hAnsi="Times New Roman"/>
        </w:rPr>
      </w:pPr>
      <w:r>
        <w:rPr>
          <w:rFonts w:ascii="Times New Roman" w:hAnsi="Times New Roman" w:eastAsia="仿宋_GB2312"/>
          <w:sz w:val="32"/>
          <w:szCs w:val="32"/>
        </w:rPr>
        <w:t>（五）操控人员须持有民航局颁发的有效执照（如商用驾驶员执照</w:t>
      </w:r>
      <w:r>
        <w:rPr>
          <w:rFonts w:hint="eastAsia" w:ascii="Times New Roman" w:hAnsi="Times New Roman" w:eastAsia="仿宋_GB2312"/>
          <w:sz w:val="32"/>
          <w:szCs w:val="32"/>
        </w:rPr>
        <w:t>、</w:t>
      </w:r>
      <w:r>
        <w:rPr>
          <w:rFonts w:ascii="Times New Roman" w:hAnsi="Times New Roman" w:eastAsia="仿宋_GB2312"/>
          <w:sz w:val="32"/>
          <w:szCs w:val="32"/>
        </w:rPr>
        <w:t>民用无人驾驶航空器操控员执照），熟悉空域环境及安全操作流程</w:t>
      </w:r>
      <w:r>
        <w:rPr>
          <w:rStyle w:val="11"/>
          <w:rFonts w:ascii="Times New Roman" w:hAnsi="Times New Roman"/>
        </w:rPr>
        <w:t>；</w:t>
      </w:r>
    </w:p>
    <w:p w14:paraId="34818831">
      <w:pPr>
        <w:pStyle w:val="12"/>
        <w:keepNext w:val="0"/>
        <w:keepLines w:val="0"/>
        <w:pageBreakBefore w:val="0"/>
        <w:wordWrap/>
        <w:overflowPunct/>
        <w:topLinePunct w:val="0"/>
        <w:bidi w:val="0"/>
        <w:spacing w:after="0" w:line="580" w:lineRule="exact"/>
        <w:ind w:firstLine="640" w:firstLineChars="200"/>
        <w:rPr>
          <w:rStyle w:val="11"/>
          <w:rFonts w:ascii="Times New Roman" w:hAnsi="Times New Roman"/>
        </w:rPr>
      </w:pPr>
      <w:r>
        <w:rPr>
          <w:rStyle w:val="11"/>
          <w:rFonts w:hint="eastAsia" w:ascii="Times New Roman" w:hAnsi="Times New Roman"/>
        </w:rPr>
        <w:t>（六）</w:t>
      </w:r>
      <w:r>
        <w:rPr>
          <w:rStyle w:val="11"/>
          <w:rFonts w:ascii="Times New Roman" w:hAnsi="Times New Roman"/>
        </w:rPr>
        <w:t>运营单位需投保地面第三人责任险，并建立完善的安全管理及应急预案‌；</w:t>
      </w:r>
    </w:p>
    <w:p w14:paraId="64EBCC96">
      <w:pPr>
        <w:pStyle w:val="12"/>
        <w:keepNext w:val="0"/>
        <w:keepLines w:val="0"/>
        <w:pageBreakBefore w:val="0"/>
        <w:wordWrap/>
        <w:overflowPunct/>
        <w:topLinePunct w:val="0"/>
        <w:bidi w:val="0"/>
        <w:spacing w:after="0" w:line="580" w:lineRule="exact"/>
        <w:ind w:firstLine="640" w:firstLineChars="200"/>
        <w:rPr>
          <w:rStyle w:val="11"/>
          <w:rFonts w:hint="eastAsia" w:ascii="Times New Roman" w:hAnsi="Times New Roman"/>
        </w:rPr>
      </w:pPr>
      <w:r>
        <w:rPr>
          <w:rStyle w:val="11"/>
          <w:rFonts w:ascii="Times New Roman" w:hAnsi="Times New Roman"/>
        </w:rPr>
        <w:t>（</w:t>
      </w:r>
      <w:r>
        <w:rPr>
          <w:rStyle w:val="11"/>
          <w:rFonts w:hint="eastAsia" w:ascii="Times New Roman" w:hAnsi="Times New Roman"/>
        </w:rPr>
        <w:t>七</w:t>
      </w:r>
      <w:r>
        <w:rPr>
          <w:rStyle w:val="11"/>
          <w:rFonts w:ascii="Times New Roman" w:hAnsi="Times New Roman"/>
        </w:rPr>
        <w:t>）</w:t>
      </w:r>
      <w:r>
        <w:rPr>
          <w:rFonts w:ascii="Times New Roman" w:hAnsi="Times New Roman" w:eastAsia="仿宋_GB2312"/>
          <w:sz w:val="32"/>
          <w:szCs w:val="32"/>
          <w:lang w:bidi="ar"/>
        </w:rPr>
        <w:t>运营单位未获得同类型市级财政资金支持，不存在财政专项资金不予资助的情形，未违反国家、省、市联合惩戒政策和制度规定，未被列为失信联合惩戒对象</w:t>
      </w:r>
      <w:r>
        <w:rPr>
          <w:rFonts w:hint="eastAsia" w:ascii="Times New Roman" w:hAnsi="Times New Roman" w:eastAsia="仿宋_GB2312"/>
          <w:sz w:val="32"/>
          <w:szCs w:val="32"/>
          <w:lang w:bidi="ar"/>
        </w:rPr>
        <w:t>。</w:t>
      </w:r>
    </w:p>
    <w:p w14:paraId="33279D88">
      <w:pPr>
        <w:pStyle w:val="5"/>
        <w:keepNext w:val="0"/>
        <w:keepLines w:val="0"/>
        <w:pageBreakBefore w:val="0"/>
        <w:wordWrap/>
        <w:overflowPunct/>
        <w:topLinePunct w:val="0"/>
        <w:bidi w:val="0"/>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71CC262D">
      <w:pPr>
        <w:keepNext w:val="0"/>
        <w:keepLines w:val="0"/>
        <w:pageBreakBefore w:val="0"/>
        <w:wordWrap/>
        <w:overflowPunct/>
        <w:topLinePunct w:val="0"/>
        <w:bidi w:val="0"/>
        <w:spacing w:after="0" w:line="580" w:lineRule="exact"/>
        <w:ind w:firstLine="640"/>
        <w:rPr>
          <w:rFonts w:ascii="Times New Roman" w:hAnsi="Times New Roman" w:eastAsia="仿宋_GB2312"/>
          <w:sz w:val="32"/>
          <w:szCs w:val="32"/>
        </w:rPr>
      </w:pPr>
      <w:r>
        <w:rPr>
          <w:rFonts w:ascii="Times New Roman" w:hAnsi="Times New Roman" w:eastAsia="仿宋_GB2312"/>
          <w:sz w:val="32"/>
          <w:szCs w:val="32"/>
        </w:rPr>
        <w:t>（一）按照第三方机构专项审计确认的政府财政资金实际投入建设费用的60%择优给予对应镇街（管委会）财政性资金补贴，本项年度预算总额不超过1000万元。</w:t>
      </w:r>
    </w:p>
    <w:p w14:paraId="5BC23741">
      <w:pPr>
        <w:keepNext w:val="0"/>
        <w:keepLines w:val="0"/>
        <w:pageBreakBefore w:val="0"/>
        <w:wordWrap/>
        <w:overflowPunct/>
        <w:topLinePunct w:val="0"/>
        <w:bidi w:val="0"/>
        <w:spacing w:after="0" w:line="580" w:lineRule="exact"/>
        <w:ind w:firstLine="640"/>
        <w:rPr>
          <w:rFonts w:ascii="Times New Roman" w:hAnsi="Times New Roman" w:eastAsia="仿宋_GB2312"/>
          <w:color w:val="000000"/>
          <w:sz w:val="32"/>
          <w:szCs w:val="32"/>
        </w:rPr>
      </w:pPr>
      <w:r>
        <w:rPr>
          <w:rFonts w:ascii="Times New Roman" w:hAnsi="Times New Roman" w:eastAsia="仿宋_GB2312"/>
          <w:sz w:val="32"/>
          <w:szCs w:val="32"/>
        </w:rPr>
        <w:t>（二）具体资助标准和金额将根据年度资金预算及申报情况进行调整。</w:t>
      </w:r>
    </w:p>
    <w:p w14:paraId="1B5E97D8">
      <w:pPr>
        <w:keepNext w:val="0"/>
        <w:keepLines w:val="0"/>
        <w:pageBreakBefore w:val="0"/>
        <w:kinsoku/>
        <w:wordWrap/>
        <w:overflowPunct/>
        <w:topLinePunct w:val="0"/>
        <w:autoSpaceDE/>
        <w:autoSpaceDN/>
        <w:bidi w:val="0"/>
        <w:adjustRightInd/>
        <w:snapToGrid/>
        <w:spacing w:after="0" w:line="580" w:lineRule="exact"/>
        <w:ind w:firstLine="640" w:firstLineChars="200"/>
        <w:textAlignment w:val="auto"/>
        <w:rPr>
          <w:rFonts w:ascii="Times New Roman" w:hAnsi="Times New Roman"/>
        </w:rPr>
      </w:pPr>
      <w:r>
        <w:rPr>
          <w:rFonts w:ascii="Times New Roman" w:hAnsi="Times New Roman" w:eastAsia="黑体"/>
          <w:sz w:val="32"/>
          <w:szCs w:val="32"/>
        </w:rPr>
        <w:t>四、申报程序</w:t>
      </w:r>
    </w:p>
    <w:p w14:paraId="28703D86">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（一）网上申报。</w:t>
      </w:r>
      <w:r>
        <w:rPr>
          <w:rFonts w:ascii="Times New Roman" w:hAnsi="Times New Roman" w:eastAsia="仿宋_GB2312" w:cs="Times New Roman"/>
          <w:sz w:val="32"/>
          <w:szCs w:val="32"/>
        </w:rPr>
        <w:t>申报单位按照要求准备相关材料，并</w:t>
      </w:r>
      <w:r>
        <w:rPr>
          <w:rFonts w:hint="eastAsia" w:ascii="Times New Roman" w:hAnsi="Times New Roman" w:eastAsia="仿宋_GB2312" w:cs="Times New Roman"/>
          <w:sz w:val="32"/>
          <w:szCs w:val="32"/>
          <w:lang w:eastAsia="zh-CN"/>
        </w:rPr>
        <w:t>登录</w:t>
      </w:r>
      <w:r>
        <w:rPr>
          <w:rFonts w:ascii="Times New Roman" w:hAnsi="Times New Roman" w:eastAsia="仿宋_GB2312" w:cs="Times New Roman"/>
          <w:sz w:val="32"/>
          <w:szCs w:val="32"/>
        </w:rPr>
        <w:t>东莞市“企莞家”，系统地址</w:t>
      </w:r>
      <w:r>
        <w:rPr>
          <w:rFonts w:hint="eastAsia" w:ascii="Times New Roman" w:hAnsi="Times New Roman" w:eastAsia="仿宋_GB2312" w:cs="Times New Roman"/>
          <w:sz w:val="32"/>
          <w:szCs w:val="32"/>
        </w:rPr>
        <w:t>https://zwfw.dg.gov.cn/dgecsp</w:t>
      </w:r>
      <w:r>
        <w:rPr>
          <w:rFonts w:ascii="Times New Roman" w:hAnsi="Times New Roman" w:eastAsia="仿宋_GB2312" w:cs="Times New Roman"/>
          <w:sz w:val="32"/>
          <w:szCs w:val="32"/>
        </w:rPr>
        <w:t>，在对应栏目进行网上自主申报。</w:t>
      </w:r>
    </w:p>
    <w:p w14:paraId="6FF14AE0">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（二）线上初审。</w:t>
      </w:r>
      <w:r>
        <w:rPr>
          <w:rFonts w:ascii="Times New Roman" w:hAnsi="Times New Roman" w:eastAsia="仿宋_GB2312" w:cs="Times New Roman"/>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Times New Roman" w:hAnsi="Times New Roman" w:eastAsia="仿宋_GB2312" w:cs="Times New Roman"/>
          <w:sz w:val="32"/>
          <w:szCs w:val="32"/>
          <w:lang w:eastAsia="zh-CN"/>
        </w:rPr>
        <w:t>东莞</w:t>
      </w:r>
      <w:r>
        <w:rPr>
          <w:rFonts w:hint="eastAsia" w:ascii="Times New Roman" w:hAnsi="Times New Roman" w:eastAsia="仿宋_GB2312" w:cs="Times New Roman"/>
          <w:sz w:val="32"/>
          <w:szCs w:val="32"/>
        </w:rPr>
        <w:t>市政务服务中心</w:t>
      </w:r>
      <w:r>
        <w:rPr>
          <w:rFonts w:ascii="Times New Roman" w:hAnsi="Times New Roman" w:eastAsia="仿宋_GB2312" w:cs="Times New Roman"/>
          <w:sz w:val="32"/>
          <w:szCs w:val="32"/>
        </w:rPr>
        <w:t>。</w:t>
      </w:r>
    </w:p>
    <w:p w14:paraId="68AE451F">
      <w:pPr>
        <w:keepNext w:val="0"/>
        <w:keepLines w:val="0"/>
        <w:pageBreakBefore w:val="0"/>
        <w:kinsoku/>
        <w:wordWrap/>
        <w:overflowPunct/>
        <w:topLinePunct w:val="0"/>
        <w:autoSpaceDE/>
        <w:autoSpaceDN/>
        <w:bidi w:val="0"/>
        <w:adjustRightInd/>
        <w:snapToGrid/>
        <w:spacing w:after="0" w:line="580" w:lineRule="exact"/>
        <w:ind w:firstLine="640" w:firstLineChars="200"/>
        <w:textAlignment w:val="auto"/>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021CF952">
      <w:pPr>
        <w:keepNext w:val="0"/>
        <w:keepLines w:val="0"/>
        <w:pageBreakBefore w:val="0"/>
        <w:kinsoku/>
        <w:wordWrap/>
        <w:overflowPunct/>
        <w:topLinePunct w:val="0"/>
        <w:autoSpaceDE/>
        <w:autoSpaceDN/>
        <w:bidi w:val="0"/>
        <w:adjustRightInd/>
        <w:snapToGrid/>
        <w:spacing w:after="0" w:line="580" w:lineRule="exact"/>
        <w:ind w:firstLine="640" w:firstLineChars="200"/>
        <w:textAlignment w:val="auto"/>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737C03FF">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rPr>
          <w:rFonts w:ascii="Times New Roman" w:hAnsi="Times New Roman" w:eastAsia="仿宋_GB2312"/>
          <w:sz w:val="32"/>
          <w:szCs w:val="32"/>
        </w:rPr>
      </w:pPr>
      <w:r>
        <w:rPr>
          <w:rFonts w:ascii="Times New Roman" w:hAnsi="Times New Roman" w:eastAsia="楷体"/>
          <w:sz w:val="32"/>
          <w:szCs w:val="32"/>
        </w:rPr>
        <w:t>（五）上报审</w:t>
      </w:r>
      <w:bookmarkStart w:id="1" w:name="_GoBack"/>
      <w:bookmarkEnd w:id="1"/>
      <w:r>
        <w:rPr>
          <w:rFonts w:ascii="Times New Roman" w:hAnsi="Times New Roman" w:eastAsia="楷体"/>
          <w:sz w:val="32"/>
          <w:szCs w:val="32"/>
        </w:rPr>
        <w:t>定。</w:t>
      </w:r>
      <w:r>
        <w:rPr>
          <w:rFonts w:ascii="Times New Roman" w:hAnsi="Times New Roman" w:eastAsia="仿宋_GB2312"/>
          <w:sz w:val="32"/>
          <w:szCs w:val="32"/>
        </w:rPr>
        <w:t>具体按照市财政资金事项层级审批程序办理。</w:t>
      </w:r>
    </w:p>
    <w:p w14:paraId="0BFC7497">
      <w:pPr>
        <w:keepNext w:val="0"/>
        <w:keepLines w:val="0"/>
        <w:pageBreakBefore w:val="0"/>
        <w:wordWrap/>
        <w:overflowPunct/>
        <w:topLinePunct w:val="0"/>
        <w:bidi w:val="0"/>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16B89350">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1CFE5DDF">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二</w:t>
      </w:r>
      <w:r>
        <w:rPr>
          <w:rFonts w:ascii="Times New Roman" w:hAnsi="Times New Roman" w:eastAsia="仿宋_GB2312"/>
          <w:snapToGrid w:val="0"/>
          <w:color w:val="000000"/>
          <w:sz w:val="32"/>
          <w:szCs w:val="32"/>
        </w:rPr>
        <w:t>）</w:t>
      </w:r>
      <w:r>
        <w:rPr>
          <w:rFonts w:ascii="Times New Roman" w:hAnsi="Times New Roman" w:eastAsia="仿宋_GB2312"/>
          <w:snapToGrid w:val="0"/>
          <w:color w:val="000000"/>
          <w:spacing w:val="-6"/>
          <w:sz w:val="32"/>
          <w:szCs w:val="32"/>
        </w:rPr>
        <w:t>运营单位营业执照、法人代表身份证复印件；</w:t>
      </w:r>
    </w:p>
    <w:p w14:paraId="09072793">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color w:val="000000"/>
          <w:spacing w:val="-6"/>
          <w:sz w:val="32"/>
          <w:szCs w:val="32"/>
        </w:rPr>
        <w:t>运营</w:t>
      </w:r>
      <w:r>
        <w:rPr>
          <w:rFonts w:ascii="Times New Roman" w:hAnsi="Times New Roman" w:eastAsia="仿宋_GB2312"/>
          <w:snapToGrid w:val="0"/>
          <w:sz w:val="32"/>
          <w:szCs w:val="32"/>
        </w:rPr>
        <w:t>单位申报专项资金负责人身份证复印件</w:t>
      </w:r>
      <w:r>
        <w:rPr>
          <w:rFonts w:hint="eastAsia" w:ascii="Times New Roman" w:hAnsi="Times New Roman" w:eastAsia="仿宋_GB2312"/>
          <w:snapToGrid w:val="0"/>
          <w:sz w:val="32"/>
          <w:szCs w:val="32"/>
          <w:lang w:eastAsia="zh-CN"/>
        </w:rPr>
        <w:t>及单位委托授权函</w:t>
      </w:r>
      <w:r>
        <w:rPr>
          <w:rFonts w:ascii="Times New Roman" w:hAnsi="Times New Roman" w:eastAsia="仿宋_GB2312"/>
          <w:snapToGrid w:val="0"/>
          <w:sz w:val="32"/>
          <w:szCs w:val="32"/>
        </w:rPr>
        <w:t>；</w:t>
      </w:r>
    </w:p>
    <w:p w14:paraId="2111EDDD">
      <w:pPr>
        <w:widowControl/>
        <w:kinsoku w:val="0"/>
        <w:autoSpaceDE w:val="0"/>
        <w:autoSpaceDN w:val="0"/>
        <w:adjustRightInd w:val="0"/>
        <w:snapToGrid w:val="0"/>
        <w:spacing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w:t>
      </w:r>
      <w:r>
        <w:rPr>
          <w:rFonts w:ascii="Times New Roman" w:hAnsi="Times New Roman" w:eastAsia="仿宋_GB2312"/>
          <w:snapToGrid w:val="0"/>
          <w:color w:val="000000"/>
          <w:spacing w:val="-6"/>
          <w:sz w:val="32"/>
          <w:szCs w:val="32"/>
        </w:rPr>
        <w:t>运营</w:t>
      </w:r>
      <w:r>
        <w:rPr>
          <w:rFonts w:ascii="Times New Roman" w:hAnsi="Times New Roman" w:eastAsia="仿宋_GB2312"/>
          <w:snapToGrid w:val="0"/>
          <w:color w:val="000000"/>
          <w:sz w:val="32"/>
          <w:szCs w:val="32"/>
        </w:rPr>
        <w:t>单位上一年度财务审计报告</w:t>
      </w:r>
      <w:r>
        <w:rPr>
          <w:rFonts w:hint="eastAsia" w:ascii="Times New Roman" w:hAnsi="Times New Roman" w:eastAsia="仿宋_GB2312"/>
          <w:snapToGrid w:val="0"/>
          <w:color w:val="000000"/>
          <w:sz w:val="32"/>
          <w:szCs w:val="32"/>
        </w:rPr>
        <w:t>或其基本开户银行出具的资信证明</w:t>
      </w:r>
      <w:r>
        <w:rPr>
          <w:rFonts w:ascii="Times New Roman" w:hAnsi="Times New Roman" w:eastAsia="仿宋_GB2312"/>
          <w:snapToGrid w:val="0"/>
          <w:color w:val="000000"/>
          <w:sz w:val="32"/>
          <w:szCs w:val="32"/>
        </w:rPr>
        <w:t>、完税证明；</w:t>
      </w:r>
    </w:p>
    <w:p w14:paraId="405808A8">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五</w:t>
      </w:r>
      <w:r>
        <w:rPr>
          <w:rFonts w:ascii="Times New Roman" w:hAnsi="Times New Roman" w:eastAsia="仿宋_GB2312"/>
          <w:snapToGrid w:val="0"/>
          <w:color w:val="000000"/>
          <w:sz w:val="32"/>
          <w:szCs w:val="32"/>
        </w:rPr>
        <w:t>）示范性低空应用场景建设运营方案（包括规划方案、飞行范围、高度、飞行器、投资概算、运营团队情况、</w:t>
      </w:r>
      <w:r>
        <w:rPr>
          <w:rStyle w:val="11"/>
          <w:rFonts w:ascii="Times New Roman" w:hAnsi="Times New Roman"/>
        </w:rPr>
        <w:t>安全管理及应急预案</w:t>
      </w:r>
      <w:r>
        <w:rPr>
          <w:rFonts w:ascii="Times New Roman" w:hAnsi="Times New Roman" w:eastAsia="仿宋_GB2312"/>
          <w:snapToGrid w:val="0"/>
          <w:color w:val="000000"/>
          <w:sz w:val="32"/>
          <w:szCs w:val="32"/>
        </w:rPr>
        <w:t>等）；</w:t>
      </w:r>
    </w:p>
    <w:p w14:paraId="641808B6">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六</w:t>
      </w: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rPr>
        <w:t>已获得相关空域或航线使用权的</w:t>
      </w:r>
      <w:r>
        <w:rPr>
          <w:rFonts w:ascii="Times New Roman" w:hAnsi="Times New Roman" w:eastAsia="仿宋_GB2312"/>
          <w:snapToGrid w:val="0"/>
          <w:color w:val="000000"/>
          <w:sz w:val="32"/>
          <w:szCs w:val="32"/>
        </w:rPr>
        <w:t>证明材料；</w:t>
      </w:r>
    </w:p>
    <w:p w14:paraId="767C845B">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七</w:t>
      </w:r>
      <w:r>
        <w:rPr>
          <w:rFonts w:ascii="Times New Roman" w:hAnsi="Times New Roman" w:eastAsia="仿宋_GB2312"/>
          <w:snapToGrid w:val="0"/>
          <w:color w:val="000000"/>
          <w:sz w:val="32"/>
          <w:szCs w:val="32"/>
        </w:rPr>
        <w:t>）</w:t>
      </w:r>
      <w:bookmarkStart w:id="0" w:name="OLE_LINK1"/>
      <w:r>
        <w:rPr>
          <w:rFonts w:ascii="Times New Roman" w:hAnsi="Times New Roman" w:eastAsia="仿宋_GB2312"/>
          <w:snapToGrid w:val="0"/>
          <w:color w:val="000000"/>
          <w:sz w:val="32"/>
          <w:szCs w:val="32"/>
        </w:rPr>
        <w:t>各镇街（园区）购买服务、合作创新采购等的中选/中标通知书、合同等证明材料</w:t>
      </w:r>
      <w:bookmarkEnd w:id="0"/>
      <w:r>
        <w:rPr>
          <w:rFonts w:ascii="Times New Roman" w:hAnsi="Times New Roman" w:eastAsia="仿宋_GB2312"/>
          <w:snapToGrid w:val="0"/>
          <w:color w:val="000000"/>
          <w:sz w:val="32"/>
          <w:szCs w:val="32"/>
        </w:rPr>
        <w:t>；</w:t>
      </w:r>
    </w:p>
    <w:p w14:paraId="34210F23">
      <w:pPr>
        <w:keepNext w:val="0"/>
        <w:keepLines w:val="0"/>
        <w:pageBreakBefore w:val="0"/>
        <w:widowControl/>
        <w:kinsoku w:val="0"/>
        <w:wordWrap/>
        <w:overflowPunct/>
        <w:topLinePunct w:val="0"/>
        <w:autoSpaceDE w:val="0"/>
        <w:autoSpaceDN w:val="0"/>
        <w:bidi w:val="0"/>
        <w:adjustRightInd w:val="0"/>
        <w:snapToGrid w:val="0"/>
        <w:spacing w:after="0"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八</w:t>
      </w:r>
      <w:r>
        <w:rPr>
          <w:rFonts w:ascii="Times New Roman" w:hAnsi="Times New Roman" w:eastAsia="仿宋_GB2312"/>
          <w:snapToGrid w:val="0"/>
          <w:color w:val="000000"/>
          <w:sz w:val="32"/>
          <w:szCs w:val="32"/>
        </w:rPr>
        <w:t>）其他佐证材料以及资料真实性承诺函。</w:t>
      </w:r>
    </w:p>
    <w:p w14:paraId="3B4E3813">
      <w:pPr>
        <w:pStyle w:val="6"/>
        <w:keepNext w:val="0"/>
        <w:keepLines w:val="0"/>
        <w:pageBreakBefore w:val="0"/>
        <w:wordWrap/>
        <w:overflowPunct/>
        <w:topLinePunct w:val="0"/>
        <w:bidi w:val="0"/>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62300787">
      <w:pPr>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3E9F9563">
      <w:pPr>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72A773D3">
      <w:pPr>
        <w:keepNext w:val="0"/>
        <w:keepLines w:val="0"/>
        <w:pageBreakBefore w:val="0"/>
        <w:wordWrap/>
        <w:overflowPunct/>
        <w:topLinePunct w:val="0"/>
        <w:bidi w:val="0"/>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4E03670A">
      <w:pPr>
        <w:spacing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EFB9E">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12342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612342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C8345E"/>
    <w:rsid w:val="000865D5"/>
    <w:rsid w:val="002A4FCF"/>
    <w:rsid w:val="00422807"/>
    <w:rsid w:val="00BB6E0F"/>
    <w:rsid w:val="00C8345E"/>
    <w:rsid w:val="00E14873"/>
    <w:rsid w:val="01FF7A57"/>
    <w:rsid w:val="02374AFB"/>
    <w:rsid w:val="030276E2"/>
    <w:rsid w:val="044B7594"/>
    <w:rsid w:val="04557DB6"/>
    <w:rsid w:val="071F482B"/>
    <w:rsid w:val="07D906BD"/>
    <w:rsid w:val="0809043D"/>
    <w:rsid w:val="08E14239"/>
    <w:rsid w:val="09E132E9"/>
    <w:rsid w:val="0A1D1D77"/>
    <w:rsid w:val="0A3762C4"/>
    <w:rsid w:val="0BE96023"/>
    <w:rsid w:val="0CAA5073"/>
    <w:rsid w:val="0CBD4845"/>
    <w:rsid w:val="0D51729D"/>
    <w:rsid w:val="0DB241E0"/>
    <w:rsid w:val="0DCC7866"/>
    <w:rsid w:val="0F3A0931"/>
    <w:rsid w:val="0F7E2CCA"/>
    <w:rsid w:val="0F8F640A"/>
    <w:rsid w:val="10446D7C"/>
    <w:rsid w:val="10D704CC"/>
    <w:rsid w:val="117B480F"/>
    <w:rsid w:val="132E2B34"/>
    <w:rsid w:val="13370956"/>
    <w:rsid w:val="13EB3FA7"/>
    <w:rsid w:val="15983343"/>
    <w:rsid w:val="17CC4808"/>
    <w:rsid w:val="18395C51"/>
    <w:rsid w:val="1A142BD7"/>
    <w:rsid w:val="1AFC50D3"/>
    <w:rsid w:val="1C9359BB"/>
    <w:rsid w:val="1E975C3E"/>
    <w:rsid w:val="1ED30099"/>
    <w:rsid w:val="1EDF0179"/>
    <w:rsid w:val="1F5F5549"/>
    <w:rsid w:val="1FB863C8"/>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D376058"/>
    <w:rsid w:val="2D4E3BB0"/>
    <w:rsid w:val="2E41030F"/>
    <w:rsid w:val="2EBE702B"/>
    <w:rsid w:val="300943E4"/>
    <w:rsid w:val="301C7CA0"/>
    <w:rsid w:val="31215055"/>
    <w:rsid w:val="3132241D"/>
    <w:rsid w:val="31B740AC"/>
    <w:rsid w:val="353A4588"/>
    <w:rsid w:val="36327D7A"/>
    <w:rsid w:val="36FD17DB"/>
    <w:rsid w:val="381528CD"/>
    <w:rsid w:val="39E561FE"/>
    <w:rsid w:val="3C202A07"/>
    <w:rsid w:val="3CFC24D2"/>
    <w:rsid w:val="3D3E7C3B"/>
    <w:rsid w:val="3D695DB9"/>
    <w:rsid w:val="3DAA0DAC"/>
    <w:rsid w:val="3DF338D5"/>
    <w:rsid w:val="3E7569E0"/>
    <w:rsid w:val="3ECA2888"/>
    <w:rsid w:val="3F166357"/>
    <w:rsid w:val="3F7579C3"/>
    <w:rsid w:val="425368B2"/>
    <w:rsid w:val="43330933"/>
    <w:rsid w:val="46663556"/>
    <w:rsid w:val="46F16DC2"/>
    <w:rsid w:val="474B09BC"/>
    <w:rsid w:val="492F656E"/>
    <w:rsid w:val="4BB9659A"/>
    <w:rsid w:val="4BFDAE7F"/>
    <w:rsid w:val="4F407675"/>
    <w:rsid w:val="4FCC66A6"/>
    <w:rsid w:val="4FD4127C"/>
    <w:rsid w:val="500243D3"/>
    <w:rsid w:val="5057656D"/>
    <w:rsid w:val="50C555A5"/>
    <w:rsid w:val="50FC2067"/>
    <w:rsid w:val="51A16A31"/>
    <w:rsid w:val="51CD50C5"/>
    <w:rsid w:val="524A7539"/>
    <w:rsid w:val="525D019D"/>
    <w:rsid w:val="545304B1"/>
    <w:rsid w:val="566B1FB3"/>
    <w:rsid w:val="56AD0128"/>
    <w:rsid w:val="57A31A70"/>
    <w:rsid w:val="5842734C"/>
    <w:rsid w:val="5A1178C5"/>
    <w:rsid w:val="5ACD7484"/>
    <w:rsid w:val="5B133087"/>
    <w:rsid w:val="5B725F16"/>
    <w:rsid w:val="5BBF64B7"/>
    <w:rsid w:val="5C57280E"/>
    <w:rsid w:val="5C7E0695"/>
    <w:rsid w:val="5CB3C789"/>
    <w:rsid w:val="5D5B0EE8"/>
    <w:rsid w:val="5DD961EC"/>
    <w:rsid w:val="5EC6CFE6"/>
    <w:rsid w:val="5FD917F1"/>
    <w:rsid w:val="5FF73BFE"/>
    <w:rsid w:val="60570E90"/>
    <w:rsid w:val="618B5A4F"/>
    <w:rsid w:val="61F513C8"/>
    <w:rsid w:val="625D1282"/>
    <w:rsid w:val="629E7A04"/>
    <w:rsid w:val="62E83D12"/>
    <w:rsid w:val="63676FE6"/>
    <w:rsid w:val="657E2CE3"/>
    <w:rsid w:val="65DC302A"/>
    <w:rsid w:val="66DE7FAA"/>
    <w:rsid w:val="67D66003"/>
    <w:rsid w:val="67F7E150"/>
    <w:rsid w:val="687261CB"/>
    <w:rsid w:val="68BB2381"/>
    <w:rsid w:val="68C410CB"/>
    <w:rsid w:val="69800A74"/>
    <w:rsid w:val="6BF64260"/>
    <w:rsid w:val="6C42752C"/>
    <w:rsid w:val="6D956384"/>
    <w:rsid w:val="6D9DEF70"/>
    <w:rsid w:val="6EE14C5A"/>
    <w:rsid w:val="6F310B4A"/>
    <w:rsid w:val="6F7A1EC5"/>
    <w:rsid w:val="6FC6486F"/>
    <w:rsid w:val="6FE45F96"/>
    <w:rsid w:val="705A1E02"/>
    <w:rsid w:val="706A7177"/>
    <w:rsid w:val="70D311C0"/>
    <w:rsid w:val="714E54B6"/>
    <w:rsid w:val="725833FD"/>
    <w:rsid w:val="726067F7"/>
    <w:rsid w:val="72B87464"/>
    <w:rsid w:val="736305DA"/>
    <w:rsid w:val="73914A4C"/>
    <w:rsid w:val="747E1161"/>
    <w:rsid w:val="74EC6780"/>
    <w:rsid w:val="756643B1"/>
    <w:rsid w:val="77EA0759"/>
    <w:rsid w:val="784C0FEC"/>
    <w:rsid w:val="789E260D"/>
    <w:rsid w:val="7B784E3E"/>
    <w:rsid w:val="7BB45177"/>
    <w:rsid w:val="7BEBD19A"/>
    <w:rsid w:val="7C280CD9"/>
    <w:rsid w:val="7CAD7620"/>
    <w:rsid w:val="7D0C0035"/>
    <w:rsid w:val="7E7ACBB1"/>
    <w:rsid w:val="7F7A2BAC"/>
    <w:rsid w:val="7FBF9A93"/>
    <w:rsid w:val="95FFDF5A"/>
    <w:rsid w:val="A75E7DC7"/>
    <w:rsid w:val="BF5BBCB3"/>
    <w:rsid w:val="C1F5B6AA"/>
    <w:rsid w:val="CFBEA372"/>
    <w:rsid w:val="DFFF5CF3"/>
    <w:rsid w:val="E57D0864"/>
    <w:rsid w:val="EF76F6DB"/>
    <w:rsid w:val="EFFFA303"/>
    <w:rsid w:val="F5FE6609"/>
    <w:rsid w:val="FABF91EF"/>
    <w:rsid w:val="FADE60C1"/>
    <w:rsid w:val="FCE5F524"/>
    <w:rsid w:val="FD7EF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868</Words>
  <Characters>878</Characters>
  <Lines>41</Lines>
  <Paragraphs>39</Paragraphs>
  <TotalTime>0</TotalTime>
  <ScaleCrop>false</ScaleCrop>
  <LinksUpToDate>false</LinksUpToDate>
  <CharactersWithSpaces>1707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2023-06-11T16:30:00Z</dcterms:created>
  <dc:creator>admin</dc:creator>
  <cp:lastModifiedBy>史锦滔</cp:lastModifiedBy>
  <cp:lastPrinted>2023-12-05T09:19:00Z</cp:lastPrinted>
  <dcterms:modified xsi:type="dcterms:W3CDTF">2025-11-14T09:59:44Z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AE606F28CF9C4472BE46525EDEDA22CE_13</vt:lpwstr>
  </property>
  <property fmtid="{D5CDD505-2E9C-101B-9397-08002B2CF9AE}" pid="4" name="KSOTemplateDocerSaveRecord">
    <vt:lpwstr>eyJoZGlkIjoiZDNiYWE2YzVhZGQxODc2MTFmNDdjYWQwN2FmNjI3NTAiLCJ1c2VySWQiOiIzMzY5NDI4NDYifQ==</vt:lpwstr>
  </property>
</Properties>
</file>