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BBDCC">
      <w:pPr>
        <w:spacing w:line="580" w:lineRule="exact"/>
        <w:rPr>
          <w:rFonts w:ascii="Times New Roman" w:hAnsi="Times New Roman" w:eastAsia="黑体"/>
          <w:sz w:val="32"/>
          <w:szCs w:val="32"/>
        </w:rPr>
      </w:pPr>
      <w:r>
        <w:rPr>
          <w:rFonts w:ascii="Times New Roman" w:hAnsi="Times New Roman" w:eastAsia="黑体"/>
          <w:sz w:val="32"/>
          <w:szCs w:val="32"/>
        </w:rPr>
        <w:t>附件4</w:t>
      </w:r>
    </w:p>
    <w:p w14:paraId="0C4A794E">
      <w:pPr>
        <w:spacing w:line="580" w:lineRule="exact"/>
        <w:rPr>
          <w:rFonts w:ascii="Times New Roman" w:hAnsi="Times New Roman" w:eastAsia="黑体"/>
          <w:sz w:val="32"/>
          <w:szCs w:val="32"/>
        </w:rPr>
      </w:pPr>
    </w:p>
    <w:p w14:paraId="01745791">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东莞市低空示范交通航线专项资金申报指南</w:t>
      </w:r>
    </w:p>
    <w:p w14:paraId="4A69EAF8">
      <w:pPr>
        <w:spacing w:line="580" w:lineRule="exact"/>
        <w:ind w:firstLine="420" w:firstLineChars="200"/>
        <w:rPr>
          <w:rFonts w:ascii="Times New Roman" w:hAnsi="Times New Roman"/>
        </w:rPr>
      </w:pPr>
    </w:p>
    <w:p w14:paraId="7CD21AEA">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根据《东莞市支持低空经济高质量发展的若干措施》（东发改〔2025〕192号）第二章第（一）条、《东莞市低空经济产业发展专项资金管理办法》，制定本申报指南。</w:t>
      </w:r>
    </w:p>
    <w:p w14:paraId="6DA5D238">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237C847F">
      <w:pPr>
        <w:pStyle w:val="5"/>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在东莞市注册成立，住所在东莞市内的相关机构、企事业单位等。</w:t>
      </w:r>
    </w:p>
    <w:p w14:paraId="2A2FD6FC">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6663EA5A">
      <w:pPr>
        <w:widowControl/>
        <w:numPr>
          <w:ilvl w:val="255"/>
          <w:numId w:val="0"/>
        </w:numPr>
        <w:spacing w:line="58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一</w:t>
      </w:r>
      <w:r>
        <w:rPr>
          <w:rFonts w:ascii="Times New Roman" w:hAnsi="Times New Roman" w:eastAsia="仿宋_GB2312"/>
          <w:sz w:val="32"/>
          <w:szCs w:val="32"/>
        </w:rPr>
        <w:t>）满足市内、跨市、莞港跨境的低空示范交通航线基本运营条件，且起点或终点至少一个在东莞市内，一条航线仅奖励一次；</w:t>
      </w:r>
    </w:p>
    <w:p w14:paraId="39D96956">
      <w:pPr>
        <w:pStyle w:val="5"/>
        <w:spacing w:line="58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二</w:t>
      </w:r>
      <w:r>
        <w:rPr>
          <w:rFonts w:ascii="Times New Roman" w:hAnsi="Times New Roman" w:eastAsia="仿宋_GB2312"/>
          <w:sz w:val="32"/>
          <w:szCs w:val="32"/>
        </w:rPr>
        <w:t>）市内和跨市航线：航线距离不低于10公里，年度执行不少于100架次的无人机物流航线，航线常态化运营且航线起终点固定；</w:t>
      </w:r>
    </w:p>
    <w:p w14:paraId="7EEDD902">
      <w:pPr>
        <w:pStyle w:val="5"/>
        <w:spacing w:line="58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三</w:t>
      </w:r>
      <w:r>
        <w:rPr>
          <w:rFonts w:ascii="Times New Roman" w:hAnsi="Times New Roman" w:eastAsia="仿宋_GB2312"/>
          <w:sz w:val="32"/>
          <w:szCs w:val="32"/>
        </w:rPr>
        <w:t>）莞港跨境航线：起降点在东莞与香港口岸，航线常态化运营；</w:t>
      </w:r>
    </w:p>
    <w:p w14:paraId="7D89249F">
      <w:pPr>
        <w:widowControl/>
        <w:numPr>
          <w:ilvl w:val="255"/>
          <w:numId w:val="0"/>
        </w:numPr>
        <w:spacing w:line="58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lang w:eastAsia="zh-CN"/>
        </w:rPr>
        <w:t>四</w:t>
      </w:r>
      <w:r>
        <w:rPr>
          <w:rFonts w:ascii="Times New Roman" w:hAnsi="Times New Roman" w:eastAsia="仿宋_GB2312"/>
          <w:sz w:val="32"/>
          <w:szCs w:val="32"/>
        </w:rPr>
        <w:t>）飞行架次计算标准：起降点均在</w:t>
      </w:r>
      <w:r>
        <w:rPr>
          <w:rFonts w:hint="eastAsia" w:ascii="Times New Roman" w:hAnsi="Times New Roman" w:eastAsia="仿宋_GB2312"/>
          <w:sz w:val="32"/>
          <w:szCs w:val="32"/>
        </w:rPr>
        <w:t>东莞</w:t>
      </w:r>
      <w:r>
        <w:rPr>
          <w:rFonts w:ascii="Times New Roman" w:hAnsi="Times New Roman" w:eastAsia="仿宋_GB2312"/>
          <w:sz w:val="32"/>
          <w:szCs w:val="32"/>
        </w:rPr>
        <w:t>市内的，一起一落计为一个架次；起降点仅有一个在</w:t>
      </w:r>
      <w:r>
        <w:rPr>
          <w:rFonts w:hint="eastAsia" w:ascii="Times New Roman" w:hAnsi="Times New Roman" w:eastAsia="仿宋_GB2312"/>
          <w:sz w:val="32"/>
          <w:szCs w:val="32"/>
        </w:rPr>
        <w:t>东莞</w:t>
      </w:r>
      <w:r>
        <w:rPr>
          <w:rFonts w:ascii="Times New Roman" w:hAnsi="Times New Roman" w:eastAsia="仿宋_GB2312"/>
          <w:sz w:val="32"/>
          <w:szCs w:val="32"/>
        </w:rPr>
        <w:t>市内的，一起一落计为半个架次</w:t>
      </w:r>
      <w:r>
        <w:rPr>
          <w:rFonts w:hint="eastAsia" w:ascii="Times New Roman" w:hAnsi="Times New Roman" w:eastAsia="仿宋_GB2312"/>
          <w:sz w:val="32"/>
          <w:szCs w:val="32"/>
        </w:rPr>
        <w:t>；</w:t>
      </w:r>
    </w:p>
    <w:p w14:paraId="3644F718">
      <w:pPr>
        <w:pStyle w:val="12"/>
        <w:numPr>
          <w:ilvl w:val="255"/>
          <w:numId w:val="0"/>
        </w:num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五</w:t>
      </w:r>
      <w:r>
        <w:rPr>
          <w:rFonts w:ascii="Times New Roman" w:hAnsi="Times New Roman" w:eastAsia="仿宋_GB2312"/>
          <w:sz w:val="32"/>
          <w:szCs w:val="32"/>
        </w:rPr>
        <w:t>）申报单位需持有由民航局颁发</w:t>
      </w:r>
      <w:r>
        <w:rPr>
          <w:rFonts w:hint="eastAsia" w:ascii="Times New Roman" w:hAnsi="Times New Roman" w:eastAsia="仿宋_GB2312"/>
          <w:sz w:val="32"/>
          <w:szCs w:val="32"/>
          <w:lang w:eastAsia="zh-CN"/>
        </w:rPr>
        <w:t>的</w:t>
      </w:r>
      <w:r>
        <w:rPr>
          <w:rFonts w:ascii="Times New Roman" w:hAnsi="Times New Roman" w:eastAsia="仿宋_GB2312"/>
          <w:sz w:val="32"/>
          <w:szCs w:val="32"/>
        </w:rPr>
        <w:t>《民用无人驾驶航空器运营合格证》；</w:t>
      </w:r>
    </w:p>
    <w:p w14:paraId="0BE81C9E">
      <w:pPr>
        <w:pStyle w:val="12"/>
        <w:numPr>
          <w:ilvl w:val="255"/>
          <w:numId w:val="0"/>
        </w:numPr>
        <w:spacing w:line="580" w:lineRule="exact"/>
        <w:ind w:firstLine="640" w:firstLineChars="200"/>
        <w:rPr>
          <w:rStyle w:val="11"/>
          <w:rFonts w:ascii="Times New Roman" w:hAnsi="Times New Roman"/>
        </w:rPr>
      </w:pPr>
      <w:r>
        <w:rPr>
          <w:rFonts w:ascii="Times New Roman" w:hAnsi="Times New Roman" w:eastAsia="仿宋_GB2312"/>
          <w:sz w:val="32"/>
          <w:szCs w:val="32"/>
        </w:rPr>
        <w:t>（</w:t>
      </w:r>
      <w:r>
        <w:rPr>
          <w:rFonts w:hint="eastAsia" w:ascii="Times New Roman" w:hAnsi="Times New Roman" w:eastAsia="仿宋_GB2312"/>
          <w:sz w:val="32"/>
          <w:szCs w:val="32"/>
          <w:lang w:eastAsia="zh-CN"/>
        </w:rPr>
        <w:t>六</w:t>
      </w:r>
      <w:r>
        <w:rPr>
          <w:rFonts w:ascii="Times New Roman" w:hAnsi="Times New Roman" w:eastAsia="仿宋_GB2312"/>
          <w:sz w:val="32"/>
          <w:szCs w:val="32"/>
        </w:rPr>
        <w:t>）航空器需具备有效适航证或符合国家标准；无人机需完成实名登记并通过</w:t>
      </w:r>
      <w:r>
        <w:rPr>
          <w:rFonts w:hint="eastAsia" w:ascii="Times New Roman" w:hAnsi="Times New Roman" w:eastAsia="仿宋_GB2312"/>
          <w:sz w:val="32"/>
          <w:szCs w:val="32"/>
        </w:rPr>
        <w:t>东莞市低空监管平台</w:t>
      </w:r>
      <w:r>
        <w:rPr>
          <w:rFonts w:ascii="Times New Roman" w:hAnsi="Times New Roman" w:eastAsia="仿宋_GB2312"/>
          <w:sz w:val="32"/>
          <w:szCs w:val="32"/>
        </w:rPr>
        <w:t>接入监控</w:t>
      </w:r>
      <w:r>
        <w:rPr>
          <w:rFonts w:hint="eastAsia" w:ascii="Times New Roman" w:hAnsi="Times New Roman" w:eastAsia="仿宋_GB2312"/>
          <w:sz w:val="32"/>
          <w:szCs w:val="32"/>
        </w:rPr>
        <w:t>系统</w:t>
      </w:r>
      <w:r>
        <w:rPr>
          <w:rFonts w:ascii="Times New Roman" w:hAnsi="Times New Roman" w:eastAsia="仿宋_GB2312"/>
          <w:sz w:val="32"/>
          <w:szCs w:val="32"/>
          <w:lang w:val="zh-TW" w:eastAsia="zh-TW"/>
        </w:rPr>
        <w:t>‌</w:t>
      </w:r>
      <w:r>
        <w:rPr>
          <w:rFonts w:ascii="Times New Roman" w:hAnsi="Times New Roman" w:eastAsia="仿宋_GB2312"/>
          <w:sz w:val="32"/>
          <w:szCs w:val="32"/>
          <w:lang w:val="zh-TW"/>
        </w:rPr>
        <w:t>；</w:t>
      </w:r>
    </w:p>
    <w:p w14:paraId="3BC1B23E">
      <w:pPr>
        <w:pStyle w:val="12"/>
        <w:numPr>
          <w:ilvl w:val="255"/>
          <w:numId w:val="0"/>
        </w:numPr>
        <w:spacing w:line="580" w:lineRule="exact"/>
        <w:ind w:firstLine="640" w:firstLineChars="200"/>
        <w:rPr>
          <w:rStyle w:val="11"/>
          <w:rFonts w:ascii="Times New Roman" w:hAnsi="Times New Roman"/>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七</w:t>
      </w:r>
      <w:r>
        <w:rPr>
          <w:rFonts w:ascii="Times New Roman" w:hAnsi="Times New Roman" w:eastAsia="仿宋_GB2312"/>
          <w:sz w:val="32"/>
          <w:szCs w:val="32"/>
        </w:rPr>
        <w:t>）操控人员须持有民航局颁发的有效执照（如民用无人驾驶航空器操控员执照），熟悉空域环境及安全操作流程</w:t>
      </w:r>
      <w:r>
        <w:rPr>
          <w:rStyle w:val="11"/>
          <w:rFonts w:ascii="Times New Roman" w:hAnsi="Times New Roman"/>
        </w:rPr>
        <w:t>；</w:t>
      </w:r>
    </w:p>
    <w:p w14:paraId="10013F7D">
      <w:pPr>
        <w:pStyle w:val="12"/>
        <w:numPr>
          <w:ilvl w:val="255"/>
          <w:numId w:val="0"/>
        </w:numPr>
        <w:spacing w:line="580" w:lineRule="exact"/>
        <w:ind w:firstLine="640" w:firstLineChars="200"/>
        <w:rPr>
          <w:rStyle w:val="11"/>
          <w:rFonts w:ascii="Times New Roman" w:hAnsi="Times New Roman"/>
        </w:rPr>
      </w:pPr>
      <w:r>
        <w:rPr>
          <w:rStyle w:val="11"/>
          <w:rFonts w:ascii="Times New Roman" w:hAnsi="Times New Roman"/>
        </w:rPr>
        <w:t>（</w:t>
      </w:r>
      <w:r>
        <w:rPr>
          <w:rStyle w:val="11"/>
          <w:rFonts w:hint="eastAsia" w:ascii="Times New Roman" w:hAnsi="Times New Roman" w:eastAsia="仿宋_GB2312"/>
          <w:lang w:eastAsia="zh-CN"/>
        </w:rPr>
        <w:t>八</w:t>
      </w:r>
      <w:r>
        <w:rPr>
          <w:rStyle w:val="11"/>
          <w:rFonts w:ascii="Times New Roman" w:hAnsi="Times New Roman"/>
        </w:rPr>
        <w:t>）申报单位需投保地面第三人责任险，并建立完善的安全管理及应急预案‌；</w:t>
      </w:r>
    </w:p>
    <w:p w14:paraId="0DCD9BDE">
      <w:pPr>
        <w:pStyle w:val="12"/>
        <w:numPr>
          <w:ilvl w:val="255"/>
          <w:numId w:val="0"/>
        </w:numPr>
        <w:spacing w:line="580" w:lineRule="exact"/>
        <w:ind w:firstLine="640" w:firstLineChars="200"/>
        <w:rPr>
          <w:rStyle w:val="11"/>
          <w:rFonts w:ascii="Times New Roman" w:hAnsi="Times New Roman"/>
        </w:rPr>
      </w:pPr>
      <w:r>
        <w:rPr>
          <w:rFonts w:hint="eastAsia" w:ascii="Times New Roman" w:hAnsi="Times New Roman" w:eastAsia="仿宋_GB2312"/>
          <w:sz w:val="32"/>
          <w:szCs w:val="32"/>
          <w:lang w:eastAsia="zh-CN" w:bidi="ar"/>
        </w:rPr>
        <w:t>（九）</w:t>
      </w:r>
      <w:r>
        <w:rPr>
          <w:rFonts w:ascii="Times New Roman" w:hAnsi="Times New Roman" w:eastAsia="仿宋_GB2312"/>
          <w:sz w:val="32"/>
          <w:szCs w:val="32"/>
          <w:lang w:bidi="ar"/>
        </w:rPr>
        <w:t>申报单位注册成立已满至少一个完整会计年度</w:t>
      </w:r>
      <w:r>
        <w:rPr>
          <w:rFonts w:hint="eastAsia" w:ascii="Times New Roman" w:hAnsi="Times New Roman" w:eastAsia="仿宋_GB2312"/>
          <w:sz w:val="32"/>
          <w:szCs w:val="32"/>
          <w:lang w:bidi="ar"/>
        </w:rPr>
        <w:t>；</w:t>
      </w:r>
    </w:p>
    <w:p w14:paraId="2FC4F468">
      <w:pPr>
        <w:pStyle w:val="12"/>
        <w:numPr>
          <w:ilvl w:val="255"/>
          <w:numId w:val="0"/>
        </w:numPr>
        <w:spacing w:line="580" w:lineRule="exact"/>
        <w:ind w:firstLine="640" w:firstLineChars="200"/>
        <w:rPr>
          <w:rStyle w:val="11"/>
          <w:rFonts w:hint="eastAsia" w:ascii="Times New Roman" w:hAnsi="Times New Roman"/>
        </w:rPr>
      </w:pPr>
      <w:r>
        <w:rPr>
          <w:rStyle w:val="11"/>
          <w:rFonts w:ascii="Times New Roman" w:hAnsi="Times New Roman"/>
        </w:rPr>
        <w:t>（</w:t>
      </w:r>
      <w:r>
        <w:rPr>
          <w:rStyle w:val="11"/>
          <w:rFonts w:hint="eastAsia" w:ascii="Times New Roman" w:hAnsi="Times New Roman"/>
        </w:rPr>
        <w:t>十</w:t>
      </w:r>
      <w:r>
        <w:rPr>
          <w:rStyle w:val="11"/>
          <w:rFonts w:ascii="Times New Roman" w:hAnsi="Times New Roman"/>
        </w:rPr>
        <w:t>）</w:t>
      </w:r>
      <w:r>
        <w:rPr>
          <w:rFonts w:ascii="Times New Roman" w:hAnsi="Times New Roman" w:eastAsia="仿宋_GB2312"/>
          <w:sz w:val="32"/>
          <w:szCs w:val="32"/>
          <w:lang w:bidi="ar"/>
        </w:rPr>
        <w:t>申报单位未获得同类型市级财政资金支持，不存在财政专项资金不予资助的情形，未违反国家、省、市联合惩戒政策和制度规定，未被列为失信联合惩戒对象</w:t>
      </w:r>
      <w:r>
        <w:rPr>
          <w:rFonts w:hint="eastAsia" w:ascii="Times New Roman" w:hAnsi="Times New Roman" w:eastAsia="仿宋_GB2312"/>
          <w:sz w:val="32"/>
          <w:szCs w:val="32"/>
          <w:lang w:bidi="ar"/>
        </w:rPr>
        <w:t>。</w:t>
      </w:r>
    </w:p>
    <w:p w14:paraId="1617875F">
      <w:pPr>
        <w:pStyle w:val="5"/>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421B72E2">
      <w:pPr>
        <w:widowControl/>
        <w:numPr>
          <w:ilvl w:val="255"/>
          <w:numId w:val="0"/>
        </w:numPr>
        <w:ind w:firstLine="640" w:firstLineChars="200"/>
        <w:jc w:val="left"/>
        <w:rPr>
          <w:rFonts w:ascii="Times New Roman" w:hAnsi="Times New Roman" w:eastAsia="仿宋_GB2312"/>
          <w:sz w:val="32"/>
          <w:szCs w:val="32"/>
          <w:lang w:bidi="ar"/>
        </w:rPr>
      </w:pPr>
      <w:r>
        <w:rPr>
          <w:rFonts w:ascii="Times New Roman" w:hAnsi="Times New Roman" w:eastAsia="仿宋_GB2312"/>
          <w:sz w:val="32"/>
          <w:szCs w:val="32"/>
        </w:rPr>
        <w:t>经认定为低空示范交通航线，</w:t>
      </w:r>
      <w:r>
        <w:rPr>
          <w:rFonts w:ascii="Times New Roman" w:hAnsi="Times New Roman" w:eastAsia="仿宋_GB2312"/>
          <w:spacing w:val="6"/>
          <w:sz w:val="32"/>
          <w:szCs w:val="32"/>
        </w:rPr>
        <w:t>对航线级别给予一次性资金</w:t>
      </w:r>
      <w:r>
        <w:rPr>
          <w:rFonts w:ascii="Times New Roman" w:hAnsi="Times New Roman" w:eastAsia="仿宋_GB2312"/>
          <w:sz w:val="32"/>
          <w:szCs w:val="32"/>
          <w:lang w:bidi="ar"/>
        </w:rPr>
        <w:t>支持。具体标准如下：</w:t>
      </w:r>
    </w:p>
    <w:p w14:paraId="27D06196">
      <w:pPr>
        <w:widowControl/>
        <w:numPr>
          <w:ilvl w:val="255"/>
          <w:numId w:val="0"/>
        </w:numPr>
        <w:ind w:firstLine="640" w:firstLineChars="200"/>
        <w:jc w:val="left"/>
        <w:rPr>
          <w:rFonts w:ascii="Times New Roman" w:hAnsi="Times New Roman" w:eastAsia="仿宋_GB2312"/>
          <w:sz w:val="32"/>
          <w:szCs w:val="32"/>
          <w:lang w:bidi="ar"/>
        </w:rPr>
      </w:pPr>
      <w:r>
        <w:rPr>
          <w:rFonts w:hint="eastAsia" w:ascii="Times New Roman" w:hAnsi="Times New Roman" w:eastAsia="仿宋_GB2312"/>
          <w:sz w:val="32"/>
          <w:szCs w:val="32"/>
          <w:lang w:bidi="ar"/>
        </w:rPr>
        <w:t>（一）</w:t>
      </w:r>
      <w:r>
        <w:rPr>
          <w:rFonts w:ascii="Times New Roman" w:hAnsi="Times New Roman" w:eastAsia="仿宋_GB2312"/>
          <w:sz w:val="32"/>
          <w:szCs w:val="32"/>
          <w:lang w:bidi="ar"/>
        </w:rPr>
        <w:t>市内航线</w:t>
      </w:r>
    </w:p>
    <w:p w14:paraId="03CD40C8">
      <w:pPr>
        <w:widowControl/>
        <w:numPr>
          <w:ilvl w:val="255"/>
          <w:numId w:val="0"/>
        </w:numPr>
        <w:ind w:firstLine="640" w:firstLineChars="200"/>
        <w:jc w:val="left"/>
        <w:rPr>
          <w:rFonts w:ascii="Times New Roman" w:hAnsi="Times New Roman" w:eastAsia="仿宋_GB2312"/>
          <w:sz w:val="32"/>
          <w:szCs w:val="32"/>
          <w:lang w:bidi="ar"/>
        </w:rPr>
      </w:pPr>
      <w:r>
        <w:rPr>
          <w:rFonts w:hint="eastAsia" w:ascii="Times New Roman" w:hAnsi="Times New Roman" w:eastAsia="仿宋_GB2312"/>
          <w:sz w:val="32"/>
          <w:szCs w:val="32"/>
          <w:lang w:bidi="ar"/>
        </w:rPr>
        <w:t>（</w:t>
      </w:r>
      <w:r>
        <w:rPr>
          <w:rFonts w:hint="eastAsia" w:ascii="Times New Roman" w:hAnsi="Times New Roman" w:eastAsia="仿宋_GB2312"/>
          <w:sz w:val="32"/>
          <w:szCs w:val="32"/>
          <w:lang w:val="en-US" w:eastAsia="zh-CN" w:bidi="ar"/>
        </w:rPr>
        <w:t>1</w:t>
      </w:r>
      <w:r>
        <w:rPr>
          <w:rFonts w:hint="eastAsia" w:ascii="Times New Roman" w:hAnsi="Times New Roman" w:eastAsia="仿宋_GB2312"/>
          <w:sz w:val="32"/>
          <w:szCs w:val="32"/>
          <w:lang w:bidi="ar"/>
        </w:rPr>
        <w:t>）</w:t>
      </w:r>
      <w:r>
        <w:rPr>
          <w:rFonts w:ascii="Times New Roman" w:hAnsi="Times New Roman" w:eastAsia="仿宋_GB2312"/>
          <w:sz w:val="32"/>
          <w:szCs w:val="32"/>
          <w:lang w:bidi="ar"/>
        </w:rPr>
        <w:t>首年企业年度总飞行架次达到100架次</w:t>
      </w:r>
      <w:r>
        <w:rPr>
          <w:rFonts w:hint="eastAsia" w:ascii="Times New Roman" w:hAnsi="Times New Roman" w:eastAsia="仿宋_GB2312"/>
          <w:sz w:val="32"/>
          <w:szCs w:val="32"/>
          <w:lang w:eastAsia="zh-CN" w:bidi="ar"/>
        </w:rPr>
        <w:t>的一次性</w:t>
      </w:r>
      <w:r>
        <w:rPr>
          <w:rFonts w:ascii="Times New Roman" w:hAnsi="Times New Roman" w:eastAsia="仿宋_GB2312"/>
          <w:sz w:val="32"/>
          <w:szCs w:val="32"/>
          <w:lang w:bidi="ar"/>
        </w:rPr>
        <w:t>奖励15万元，之后每增加100架次奖励15万元；次年开始，同比上一年度总飞行架次增量部分按相同标准给予奖励；</w:t>
      </w:r>
    </w:p>
    <w:p w14:paraId="47DB956D">
      <w:pPr>
        <w:widowControl/>
        <w:numPr>
          <w:ilvl w:val="255"/>
          <w:numId w:val="0"/>
        </w:numPr>
        <w:ind w:firstLine="640" w:firstLineChars="200"/>
        <w:jc w:val="left"/>
        <w:rPr>
          <w:rFonts w:ascii="Times New Roman" w:hAnsi="Times New Roman" w:eastAsia="仿宋_GB2312"/>
          <w:sz w:val="32"/>
          <w:szCs w:val="32"/>
          <w:lang w:bidi="ar"/>
        </w:rPr>
      </w:pPr>
      <w:r>
        <w:rPr>
          <w:rFonts w:ascii="Times New Roman" w:hAnsi="Times New Roman" w:eastAsia="仿宋_GB2312"/>
          <w:sz w:val="32"/>
          <w:szCs w:val="32"/>
          <w:lang w:bidi="ar"/>
        </w:rPr>
        <w:t>（</w:t>
      </w:r>
      <w:r>
        <w:rPr>
          <w:rFonts w:hint="eastAsia" w:ascii="Times New Roman" w:hAnsi="Times New Roman" w:eastAsia="仿宋_GB2312"/>
          <w:sz w:val="32"/>
          <w:szCs w:val="32"/>
          <w:lang w:val="en-US" w:eastAsia="zh-CN" w:bidi="ar"/>
        </w:rPr>
        <w:t>2</w:t>
      </w:r>
      <w:r>
        <w:rPr>
          <w:rFonts w:ascii="Times New Roman" w:hAnsi="Times New Roman" w:eastAsia="仿宋_GB2312"/>
          <w:sz w:val="32"/>
          <w:szCs w:val="32"/>
          <w:lang w:bidi="ar"/>
        </w:rPr>
        <w:t>）该企业同时申请上述</w:t>
      </w:r>
      <w:r>
        <w:rPr>
          <w:rFonts w:hint="eastAsia" w:ascii="Times New Roman" w:hAnsi="Times New Roman" w:eastAsia="仿宋_GB2312"/>
          <w:sz w:val="32"/>
          <w:szCs w:val="32"/>
          <w:lang w:bidi="ar"/>
        </w:rPr>
        <w:t>多</w:t>
      </w:r>
      <w:r>
        <w:rPr>
          <w:rFonts w:ascii="Times New Roman" w:hAnsi="Times New Roman" w:eastAsia="仿宋_GB2312"/>
          <w:sz w:val="32"/>
          <w:szCs w:val="32"/>
          <w:lang w:bidi="ar"/>
        </w:rPr>
        <w:t>项奖励且符合航线奖励的，企业年度总飞行架次核算须扣除当年申请航线奖励所要求的最低飞行架次</w:t>
      </w:r>
      <w:r>
        <w:rPr>
          <w:rFonts w:hint="eastAsia" w:ascii="Times New Roman" w:hAnsi="Times New Roman" w:eastAsia="仿宋_GB2312"/>
          <w:sz w:val="32"/>
          <w:szCs w:val="32"/>
          <w:lang w:bidi="ar"/>
        </w:rPr>
        <w:t>；</w:t>
      </w:r>
    </w:p>
    <w:p w14:paraId="15890F25">
      <w:pPr>
        <w:widowControl/>
        <w:numPr>
          <w:ilvl w:val="255"/>
          <w:numId w:val="0"/>
        </w:numPr>
        <w:ind w:firstLine="640" w:firstLineChars="200"/>
        <w:jc w:val="left"/>
        <w:rPr>
          <w:rFonts w:ascii="Times New Roman" w:hAnsi="Times New Roman" w:eastAsia="仿宋_GB2312"/>
          <w:sz w:val="32"/>
          <w:szCs w:val="32"/>
          <w:lang w:bidi="ar"/>
        </w:rPr>
      </w:pPr>
      <w:r>
        <w:rPr>
          <w:rFonts w:ascii="Times New Roman" w:hAnsi="Times New Roman" w:eastAsia="仿宋_GB2312"/>
          <w:sz w:val="32"/>
          <w:szCs w:val="32"/>
          <w:lang w:bidi="ar"/>
        </w:rPr>
        <w:t>（</w:t>
      </w:r>
      <w:r>
        <w:rPr>
          <w:rFonts w:hint="eastAsia" w:ascii="Times New Roman" w:hAnsi="Times New Roman" w:eastAsia="仿宋_GB2312"/>
          <w:sz w:val="32"/>
          <w:szCs w:val="32"/>
          <w:lang w:val="en-US" w:eastAsia="zh-CN" w:bidi="ar"/>
        </w:rPr>
        <w:t>3</w:t>
      </w:r>
      <w:r>
        <w:rPr>
          <w:rFonts w:ascii="Times New Roman" w:hAnsi="Times New Roman" w:eastAsia="仿宋_GB2312"/>
          <w:sz w:val="32"/>
          <w:szCs w:val="32"/>
          <w:lang w:bidi="ar"/>
        </w:rPr>
        <w:t>）每家企业每年获得的航线奖励与总飞行架次奖励之和不超过</w:t>
      </w:r>
      <w:r>
        <w:rPr>
          <w:rFonts w:hint="eastAsia" w:ascii="Times New Roman" w:hAnsi="Times New Roman" w:eastAsia="仿宋_GB2312"/>
          <w:sz w:val="32"/>
          <w:szCs w:val="32"/>
          <w:lang w:bidi="ar"/>
        </w:rPr>
        <w:t>3</w:t>
      </w:r>
      <w:r>
        <w:rPr>
          <w:rFonts w:ascii="Times New Roman" w:hAnsi="Times New Roman" w:eastAsia="仿宋_GB2312"/>
          <w:sz w:val="32"/>
          <w:szCs w:val="32"/>
          <w:lang w:bidi="ar"/>
        </w:rPr>
        <w:t>00万元。</w:t>
      </w:r>
    </w:p>
    <w:p w14:paraId="7F403245">
      <w:pPr>
        <w:spacing w:line="580" w:lineRule="exact"/>
        <w:ind w:firstLine="640"/>
        <w:rPr>
          <w:rFonts w:ascii="Times New Roman" w:hAnsi="Times New Roman" w:eastAsia="仿宋_GB2312"/>
          <w:sz w:val="32"/>
          <w:szCs w:val="32"/>
        </w:rPr>
      </w:pPr>
      <w:r>
        <w:rPr>
          <w:rFonts w:ascii="Times New Roman" w:hAnsi="Times New Roman" w:eastAsia="仿宋_GB2312"/>
          <w:sz w:val="32"/>
          <w:szCs w:val="32"/>
        </w:rPr>
        <w:t>（二）跨市航线</w:t>
      </w:r>
    </w:p>
    <w:p w14:paraId="6C0CC36F">
      <w:pPr>
        <w:widowControl/>
        <w:numPr>
          <w:ilvl w:val="255"/>
          <w:numId w:val="0"/>
        </w:numPr>
        <w:ind w:firstLine="640" w:firstLineChars="200"/>
        <w:jc w:val="left"/>
        <w:rPr>
          <w:rFonts w:ascii="Times New Roman" w:hAnsi="Times New Roman" w:eastAsia="仿宋_GB2312"/>
          <w:sz w:val="32"/>
          <w:szCs w:val="32"/>
          <w:lang w:bidi="ar"/>
        </w:rPr>
      </w:pPr>
      <w:r>
        <w:rPr>
          <w:rFonts w:hint="eastAsia" w:ascii="Times New Roman" w:hAnsi="Times New Roman" w:eastAsia="仿宋_GB2312"/>
          <w:sz w:val="32"/>
          <w:szCs w:val="32"/>
          <w:lang w:bidi="ar"/>
        </w:rPr>
        <w:t>（</w:t>
      </w:r>
      <w:r>
        <w:rPr>
          <w:rFonts w:hint="eastAsia" w:ascii="Times New Roman" w:hAnsi="Times New Roman" w:eastAsia="仿宋_GB2312"/>
          <w:sz w:val="32"/>
          <w:szCs w:val="32"/>
          <w:lang w:val="en-US" w:eastAsia="zh-CN" w:bidi="ar"/>
        </w:rPr>
        <w:t>1</w:t>
      </w:r>
      <w:r>
        <w:rPr>
          <w:rFonts w:hint="eastAsia" w:ascii="Times New Roman" w:hAnsi="Times New Roman" w:eastAsia="仿宋_GB2312"/>
          <w:sz w:val="32"/>
          <w:szCs w:val="32"/>
          <w:lang w:bidi="ar"/>
        </w:rPr>
        <w:t>）</w:t>
      </w:r>
      <w:r>
        <w:rPr>
          <w:rFonts w:ascii="Times New Roman" w:hAnsi="Times New Roman" w:eastAsia="仿宋_GB2312"/>
          <w:sz w:val="32"/>
          <w:szCs w:val="32"/>
          <w:lang w:bidi="ar"/>
        </w:rPr>
        <w:t>首年企业年度总飞行架次达到100架次</w:t>
      </w:r>
      <w:r>
        <w:rPr>
          <w:rFonts w:hint="eastAsia" w:ascii="Times New Roman" w:hAnsi="Times New Roman" w:eastAsia="仿宋_GB2312"/>
          <w:sz w:val="32"/>
          <w:szCs w:val="32"/>
          <w:lang w:eastAsia="zh-CN" w:bidi="ar"/>
        </w:rPr>
        <w:t>的一次性</w:t>
      </w:r>
      <w:r>
        <w:rPr>
          <w:rFonts w:ascii="Times New Roman" w:hAnsi="Times New Roman" w:eastAsia="仿宋_GB2312"/>
          <w:sz w:val="32"/>
          <w:szCs w:val="32"/>
          <w:lang w:bidi="ar"/>
        </w:rPr>
        <w:t>奖励</w:t>
      </w:r>
      <w:r>
        <w:rPr>
          <w:rFonts w:hint="eastAsia" w:ascii="Times New Roman" w:hAnsi="Times New Roman" w:eastAsia="仿宋_GB2312"/>
          <w:sz w:val="32"/>
          <w:szCs w:val="32"/>
          <w:lang w:bidi="ar"/>
        </w:rPr>
        <w:t>30</w:t>
      </w:r>
      <w:r>
        <w:rPr>
          <w:rFonts w:ascii="Times New Roman" w:hAnsi="Times New Roman" w:eastAsia="仿宋_GB2312"/>
          <w:sz w:val="32"/>
          <w:szCs w:val="32"/>
          <w:lang w:bidi="ar"/>
        </w:rPr>
        <w:t>万元，之后每增加100架次奖励</w:t>
      </w:r>
      <w:r>
        <w:rPr>
          <w:rFonts w:hint="eastAsia" w:ascii="Times New Roman" w:hAnsi="Times New Roman" w:eastAsia="仿宋_GB2312"/>
          <w:sz w:val="32"/>
          <w:szCs w:val="32"/>
          <w:lang w:bidi="ar"/>
        </w:rPr>
        <w:t>30</w:t>
      </w:r>
      <w:r>
        <w:rPr>
          <w:rFonts w:ascii="Times New Roman" w:hAnsi="Times New Roman" w:eastAsia="仿宋_GB2312"/>
          <w:sz w:val="32"/>
          <w:szCs w:val="32"/>
          <w:lang w:bidi="ar"/>
        </w:rPr>
        <w:t>万元；次年开始，同比上一年度总飞行架次增量部分按相同标准给予奖励；</w:t>
      </w:r>
    </w:p>
    <w:p w14:paraId="155D5DEF">
      <w:pPr>
        <w:widowControl/>
        <w:ind w:firstLine="640" w:firstLineChars="200"/>
        <w:jc w:val="left"/>
        <w:rPr>
          <w:rFonts w:ascii="Times New Roman" w:hAnsi="Times New Roman" w:eastAsia="仿宋_GB2312"/>
          <w:sz w:val="32"/>
          <w:szCs w:val="32"/>
          <w:lang w:bidi="ar"/>
        </w:rPr>
      </w:pPr>
      <w:r>
        <w:rPr>
          <w:rFonts w:ascii="Times New Roman" w:hAnsi="Times New Roman" w:eastAsia="仿宋_GB2312"/>
          <w:sz w:val="32"/>
          <w:szCs w:val="32"/>
          <w:lang w:bidi="ar"/>
        </w:rPr>
        <w:t>（</w:t>
      </w:r>
      <w:r>
        <w:rPr>
          <w:rFonts w:hint="eastAsia" w:ascii="Times New Roman" w:hAnsi="Times New Roman" w:eastAsia="仿宋_GB2312"/>
          <w:sz w:val="32"/>
          <w:szCs w:val="32"/>
          <w:lang w:val="en-US" w:eastAsia="zh-CN" w:bidi="ar"/>
        </w:rPr>
        <w:t>2</w:t>
      </w:r>
      <w:r>
        <w:rPr>
          <w:rFonts w:ascii="Times New Roman" w:hAnsi="Times New Roman" w:eastAsia="仿宋_GB2312"/>
          <w:sz w:val="32"/>
          <w:szCs w:val="32"/>
          <w:lang w:bidi="ar"/>
        </w:rPr>
        <w:t>）该企业同时申请上述</w:t>
      </w:r>
      <w:r>
        <w:rPr>
          <w:rFonts w:hint="eastAsia" w:ascii="Times New Roman" w:hAnsi="Times New Roman" w:eastAsia="仿宋_GB2312"/>
          <w:sz w:val="32"/>
          <w:szCs w:val="32"/>
          <w:lang w:bidi="ar"/>
        </w:rPr>
        <w:t>多</w:t>
      </w:r>
      <w:r>
        <w:rPr>
          <w:rFonts w:ascii="Times New Roman" w:hAnsi="Times New Roman" w:eastAsia="仿宋_GB2312"/>
          <w:sz w:val="32"/>
          <w:szCs w:val="32"/>
          <w:lang w:bidi="ar"/>
        </w:rPr>
        <w:t>项奖励且符合航线奖励的，企业年度总飞行架次核算须扣除当年申请航线奖励所要求的最低飞行架次</w:t>
      </w:r>
      <w:r>
        <w:rPr>
          <w:rFonts w:hint="eastAsia" w:ascii="Times New Roman" w:hAnsi="Times New Roman" w:eastAsia="仿宋_GB2312"/>
          <w:sz w:val="32"/>
          <w:szCs w:val="32"/>
          <w:lang w:bidi="ar"/>
        </w:rPr>
        <w:t>；</w:t>
      </w:r>
    </w:p>
    <w:p w14:paraId="383C094D">
      <w:pPr>
        <w:widowControl/>
        <w:ind w:firstLine="640" w:firstLineChars="200"/>
        <w:jc w:val="left"/>
        <w:rPr>
          <w:rFonts w:ascii="Times New Roman" w:hAnsi="Times New Roman" w:eastAsia="仿宋_GB2312"/>
          <w:sz w:val="32"/>
          <w:szCs w:val="32"/>
        </w:rPr>
      </w:pPr>
      <w:r>
        <w:rPr>
          <w:rFonts w:ascii="Times New Roman" w:hAnsi="Times New Roman" w:eastAsia="仿宋_GB2312"/>
          <w:sz w:val="32"/>
          <w:szCs w:val="32"/>
          <w:lang w:bidi="ar"/>
        </w:rPr>
        <w:t>（</w:t>
      </w:r>
      <w:r>
        <w:rPr>
          <w:rFonts w:hint="eastAsia" w:ascii="Times New Roman" w:hAnsi="Times New Roman" w:eastAsia="仿宋_GB2312"/>
          <w:sz w:val="32"/>
          <w:szCs w:val="32"/>
          <w:lang w:val="en-US" w:eastAsia="zh-CN" w:bidi="ar"/>
        </w:rPr>
        <w:t>3</w:t>
      </w:r>
      <w:r>
        <w:rPr>
          <w:rFonts w:ascii="Times New Roman" w:hAnsi="Times New Roman" w:eastAsia="仿宋_GB2312"/>
          <w:sz w:val="32"/>
          <w:szCs w:val="32"/>
          <w:lang w:bidi="ar"/>
        </w:rPr>
        <w:t>）每家企业每年获得的航线奖励与总飞行架次奖励之和不超过</w:t>
      </w:r>
      <w:r>
        <w:rPr>
          <w:rFonts w:hint="eastAsia" w:ascii="Times New Roman" w:hAnsi="Times New Roman" w:eastAsia="仿宋_GB2312"/>
          <w:sz w:val="32"/>
          <w:szCs w:val="32"/>
          <w:lang w:bidi="ar"/>
        </w:rPr>
        <w:t>3</w:t>
      </w:r>
      <w:r>
        <w:rPr>
          <w:rFonts w:ascii="Times New Roman" w:hAnsi="Times New Roman" w:eastAsia="仿宋_GB2312"/>
          <w:sz w:val="32"/>
          <w:szCs w:val="32"/>
          <w:lang w:bidi="ar"/>
        </w:rPr>
        <w:t>00万元。</w:t>
      </w:r>
    </w:p>
    <w:p w14:paraId="1A0592B1">
      <w:pPr>
        <w:spacing w:line="580" w:lineRule="exact"/>
        <w:ind w:firstLine="640"/>
        <w:rPr>
          <w:rFonts w:ascii="Times New Roman" w:hAnsi="Times New Roman" w:eastAsia="仿宋_GB2312"/>
          <w:sz w:val="32"/>
          <w:szCs w:val="32"/>
        </w:rPr>
      </w:pPr>
      <w:r>
        <w:rPr>
          <w:rFonts w:ascii="Times New Roman" w:hAnsi="Times New Roman" w:eastAsia="仿宋_GB2312"/>
          <w:sz w:val="32"/>
          <w:szCs w:val="32"/>
        </w:rPr>
        <w:t>（三）莞港跨境航线</w:t>
      </w:r>
    </w:p>
    <w:p w14:paraId="095A08A2">
      <w:pPr>
        <w:widowControl/>
        <w:spacing w:line="580" w:lineRule="exact"/>
        <w:ind w:firstLine="640"/>
        <w:jc w:val="left"/>
        <w:rPr>
          <w:rFonts w:ascii="Times New Roman" w:hAnsi="Times New Roman" w:eastAsia="仿宋_GB2312"/>
          <w:sz w:val="32"/>
          <w:szCs w:val="32"/>
          <w:lang w:bidi="ar"/>
        </w:rPr>
      </w:pP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w:t>
      </w:r>
      <w:r>
        <w:rPr>
          <w:rFonts w:hint="eastAsia" w:ascii="Times New Roman" w:hAnsi="Times New Roman" w:eastAsia="仿宋_GB2312"/>
          <w:sz w:val="32"/>
          <w:szCs w:val="32"/>
          <w:shd w:val="clear" w:color="auto" w:fill="FFFFFF"/>
          <w:lang w:bidi="ar"/>
        </w:rPr>
        <w:t>每年企业年度总飞行架次达到100架次</w:t>
      </w:r>
      <w:r>
        <w:rPr>
          <w:rFonts w:hint="eastAsia" w:ascii="Times New Roman" w:hAnsi="Times New Roman" w:eastAsia="仿宋_GB2312"/>
          <w:sz w:val="32"/>
          <w:szCs w:val="32"/>
          <w:shd w:val="clear" w:color="auto" w:fill="FFFFFF"/>
          <w:lang w:eastAsia="zh-CN" w:bidi="ar"/>
        </w:rPr>
        <w:t>的一次性</w:t>
      </w:r>
      <w:r>
        <w:rPr>
          <w:rFonts w:hint="eastAsia" w:ascii="Times New Roman" w:hAnsi="Times New Roman" w:eastAsia="仿宋_GB2312"/>
          <w:sz w:val="32"/>
          <w:szCs w:val="32"/>
          <w:shd w:val="clear" w:color="auto" w:fill="FFFFFF"/>
          <w:lang w:bidi="ar"/>
        </w:rPr>
        <w:t>奖励</w:t>
      </w:r>
      <w:r>
        <w:rPr>
          <w:rFonts w:hint="eastAsia" w:ascii="Times New Roman" w:hAnsi="Times New Roman" w:eastAsia="仿宋_GB2312"/>
          <w:sz w:val="32"/>
          <w:szCs w:val="32"/>
          <w:lang w:bidi="ar"/>
        </w:rPr>
        <w:t>25</w:t>
      </w:r>
      <w:r>
        <w:rPr>
          <w:rFonts w:hint="eastAsia" w:ascii="Times New Roman" w:hAnsi="Times New Roman" w:eastAsia="仿宋_GB2312"/>
          <w:sz w:val="32"/>
          <w:szCs w:val="32"/>
          <w:shd w:val="clear" w:color="auto" w:fill="FFFFFF"/>
          <w:lang w:bidi="ar"/>
        </w:rPr>
        <w:t>万元，之后每增加100架次奖励</w:t>
      </w:r>
      <w:r>
        <w:rPr>
          <w:rFonts w:hint="eastAsia" w:ascii="Times New Roman" w:hAnsi="Times New Roman" w:eastAsia="仿宋_GB2312"/>
          <w:sz w:val="32"/>
          <w:szCs w:val="32"/>
          <w:lang w:bidi="ar"/>
        </w:rPr>
        <w:t>25</w:t>
      </w:r>
      <w:r>
        <w:rPr>
          <w:rFonts w:hint="eastAsia" w:ascii="Times New Roman" w:hAnsi="Times New Roman" w:eastAsia="仿宋_GB2312"/>
          <w:sz w:val="32"/>
          <w:szCs w:val="32"/>
          <w:shd w:val="clear" w:color="auto" w:fill="FFFFFF"/>
          <w:lang w:bidi="ar"/>
        </w:rPr>
        <w:t>万元</w:t>
      </w:r>
      <w:r>
        <w:rPr>
          <w:rFonts w:hint="eastAsia" w:ascii="Times New Roman" w:hAnsi="Times New Roman" w:eastAsia="仿宋_GB2312"/>
          <w:sz w:val="32"/>
          <w:szCs w:val="32"/>
          <w:lang w:bidi="ar"/>
        </w:rPr>
        <w:t>；</w:t>
      </w:r>
    </w:p>
    <w:p w14:paraId="03675ACD">
      <w:pPr>
        <w:widowControl/>
        <w:ind w:firstLine="640" w:firstLineChars="200"/>
        <w:jc w:val="left"/>
      </w:pPr>
      <w:r>
        <w:rPr>
          <w:rFonts w:hint="eastAsia" w:ascii="Times New Roman" w:hAnsi="Times New Roman" w:eastAsia="仿宋_GB2312"/>
          <w:sz w:val="32"/>
          <w:szCs w:val="32"/>
          <w:lang w:bidi="ar"/>
        </w:rPr>
        <w:t>（</w:t>
      </w:r>
      <w:r>
        <w:rPr>
          <w:rFonts w:hint="eastAsia" w:ascii="Times New Roman" w:hAnsi="Times New Roman" w:eastAsia="仿宋_GB2312"/>
          <w:sz w:val="32"/>
          <w:szCs w:val="32"/>
          <w:lang w:val="en-US" w:eastAsia="zh-CN" w:bidi="ar"/>
        </w:rPr>
        <w:t>2</w:t>
      </w:r>
      <w:r>
        <w:rPr>
          <w:rFonts w:hint="eastAsia" w:ascii="Times New Roman" w:hAnsi="Times New Roman" w:eastAsia="仿宋_GB2312"/>
          <w:sz w:val="32"/>
          <w:szCs w:val="32"/>
          <w:lang w:bidi="ar"/>
        </w:rPr>
        <w:t>）</w:t>
      </w:r>
      <w:r>
        <w:rPr>
          <w:rFonts w:ascii="Times New Roman" w:hAnsi="Times New Roman" w:eastAsia="仿宋_GB2312"/>
          <w:sz w:val="32"/>
          <w:szCs w:val="32"/>
          <w:lang w:bidi="ar"/>
        </w:rPr>
        <w:t>每家企业每年获得的航线奖励与总飞行架次奖励之和不超过</w:t>
      </w:r>
      <w:r>
        <w:rPr>
          <w:rFonts w:hint="eastAsia" w:ascii="Times New Roman" w:hAnsi="Times New Roman" w:eastAsia="仿宋_GB2312"/>
          <w:sz w:val="32"/>
          <w:szCs w:val="32"/>
          <w:lang w:bidi="ar"/>
        </w:rPr>
        <w:t>3</w:t>
      </w:r>
      <w:r>
        <w:rPr>
          <w:rFonts w:ascii="Times New Roman" w:hAnsi="Times New Roman" w:eastAsia="仿宋_GB2312"/>
          <w:sz w:val="32"/>
          <w:szCs w:val="32"/>
          <w:lang w:bidi="ar"/>
        </w:rPr>
        <w:t>00万元。</w:t>
      </w:r>
    </w:p>
    <w:p w14:paraId="4A164084">
      <w:pPr>
        <w:spacing w:line="580" w:lineRule="exact"/>
        <w:ind w:firstLine="640"/>
        <w:rPr>
          <w:rFonts w:ascii="Times New Roman" w:hAnsi="Times New Roman" w:eastAsia="仿宋_GB2312"/>
          <w:color w:val="000000"/>
          <w:sz w:val="32"/>
          <w:szCs w:val="32"/>
        </w:rPr>
      </w:pPr>
      <w:r>
        <w:rPr>
          <w:rFonts w:ascii="Times New Roman" w:hAnsi="Times New Roman" w:eastAsia="仿宋_GB2312"/>
          <w:sz w:val="32"/>
          <w:szCs w:val="32"/>
        </w:rPr>
        <w:t>（四）具体资助标准和金额将根据年度资金预算及申报情况进行调整。</w:t>
      </w:r>
    </w:p>
    <w:p w14:paraId="51D5CAA4">
      <w:pPr>
        <w:spacing w:line="580" w:lineRule="exact"/>
        <w:ind w:firstLine="640" w:firstLineChars="200"/>
        <w:rPr>
          <w:rFonts w:ascii="Times New Roman" w:hAnsi="Times New Roman"/>
        </w:rPr>
      </w:pPr>
      <w:r>
        <w:rPr>
          <w:rFonts w:ascii="Times New Roman" w:hAnsi="Times New Roman" w:eastAsia="黑体"/>
          <w:sz w:val="32"/>
          <w:szCs w:val="32"/>
        </w:rPr>
        <w:t>四、申报程序</w:t>
      </w:r>
    </w:p>
    <w:p w14:paraId="28703D86">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楷体_GB2312" w:hAnsi="楷体_GB2312" w:eastAsia="楷体_GB2312" w:cs="楷体_GB2312"/>
          <w:sz w:val="32"/>
          <w:szCs w:val="32"/>
        </w:rPr>
        <w:t>网上申报。</w:t>
      </w:r>
      <w:r>
        <w:rPr>
          <w:rFonts w:hint="eastAsia" w:ascii="仿宋_GB2312" w:hAnsi="仿宋_GB2312" w:eastAsia="仿宋_GB2312" w:cs="仿宋_GB2312"/>
          <w:sz w:val="32"/>
          <w:szCs w:val="32"/>
        </w:rPr>
        <w:t>申报单位按照要求准备相关材料，并</w:t>
      </w:r>
      <w:r>
        <w:rPr>
          <w:rFonts w:hint="eastAsia" w:ascii="仿宋_GB2312" w:hAnsi="仿宋_GB2312" w:eastAsia="仿宋_GB2312" w:cs="仿宋_GB2312"/>
          <w:sz w:val="32"/>
          <w:szCs w:val="32"/>
          <w:lang w:eastAsia="zh-CN"/>
        </w:rPr>
        <w:t>登录</w:t>
      </w:r>
      <w:r>
        <w:rPr>
          <w:rFonts w:hint="eastAsia" w:ascii="仿宋_GB2312" w:hAnsi="仿宋_GB2312" w:eastAsia="仿宋_GB2312" w:cs="仿宋_GB2312"/>
          <w:sz w:val="32"/>
          <w:szCs w:val="32"/>
        </w:rPr>
        <w:t>东莞市“企莞家”，系统地址https://zwfw.dg.gov.cn/dgecsp，在对应栏目进行网上自主申报。</w:t>
      </w:r>
    </w:p>
    <w:p w14:paraId="6FF14AE0">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楷体_GB2312" w:hAnsi="楷体_GB2312" w:eastAsia="楷体_GB2312" w:cs="楷体_GB2312"/>
          <w:sz w:val="32"/>
          <w:szCs w:val="32"/>
        </w:rPr>
        <w:t>线上初审。</w:t>
      </w:r>
      <w:r>
        <w:rPr>
          <w:rFonts w:hint="eastAsia" w:ascii="仿宋_GB2312" w:hAnsi="仿宋_GB2312" w:eastAsia="仿宋_GB2312" w:cs="仿宋_GB2312"/>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w:t>
      </w:r>
      <w:r>
        <w:rPr>
          <w:rFonts w:hint="eastAsia" w:ascii="仿宋_GB2312" w:hAnsi="仿宋_GB2312" w:eastAsia="仿宋_GB2312" w:cs="仿宋_GB2312"/>
          <w:sz w:val="32"/>
          <w:szCs w:val="32"/>
          <w:lang w:eastAsia="zh-CN"/>
        </w:rPr>
        <w:t>东莞</w:t>
      </w:r>
      <w:r>
        <w:rPr>
          <w:rFonts w:hint="eastAsia" w:ascii="仿宋_GB2312" w:hAnsi="仿宋_GB2312" w:eastAsia="仿宋_GB2312" w:cs="仿宋_GB2312"/>
          <w:sz w:val="32"/>
          <w:szCs w:val="32"/>
        </w:rPr>
        <w:t>市政务服务中心。</w:t>
      </w:r>
    </w:p>
    <w:p w14:paraId="28385561">
      <w:pPr>
        <w:spacing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w:t>
      </w:r>
      <w:r>
        <w:rPr>
          <w:rFonts w:hint="eastAsia" w:ascii="楷体_GB2312" w:hAnsi="楷体_GB2312" w:eastAsia="楷体_GB2312" w:cs="楷体_GB2312"/>
          <w:sz w:val="32"/>
          <w:szCs w:val="32"/>
        </w:rPr>
        <w:t>组织审查。</w:t>
      </w:r>
      <w:r>
        <w:rPr>
          <w:rFonts w:ascii="Times New Roman" w:hAnsi="Times New Roman" w:eastAsia="仿宋_GB2312"/>
          <w:sz w:val="32"/>
          <w:szCs w:val="32"/>
        </w:rPr>
        <w:t>市发展改革局对申报材料进行审查，并征求相关单位意见，可视情况需要委托第三方机构开展审核。</w:t>
      </w:r>
    </w:p>
    <w:p w14:paraId="3B7EF8E0">
      <w:pPr>
        <w:spacing w:line="580" w:lineRule="exact"/>
        <w:ind w:firstLine="640" w:firstLineChars="200"/>
        <w:rPr>
          <w:rFonts w:ascii="Times New Roman" w:hAnsi="Times New Roman"/>
        </w:rPr>
      </w:pPr>
      <w:r>
        <w:rPr>
          <w:rFonts w:ascii="Times New Roman" w:hAnsi="Times New Roman" w:eastAsia="楷体"/>
          <w:sz w:val="32"/>
          <w:szCs w:val="32"/>
        </w:rPr>
        <w:t>（四）</w:t>
      </w:r>
      <w:r>
        <w:rPr>
          <w:rFonts w:hint="eastAsia" w:ascii="楷体_GB2312" w:hAnsi="楷体_GB2312" w:eastAsia="楷体_GB2312" w:cs="楷体_GB2312"/>
          <w:sz w:val="32"/>
          <w:szCs w:val="32"/>
        </w:rPr>
        <w:t>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30E6A1FE">
      <w:pPr>
        <w:widowControl/>
        <w:spacing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w:t>
      </w:r>
      <w:bookmarkStart w:id="1" w:name="_GoBack"/>
      <w:r>
        <w:rPr>
          <w:rFonts w:hint="eastAsia" w:ascii="楷体_GB2312" w:hAnsi="楷体_GB2312" w:eastAsia="楷体_GB2312" w:cs="楷体_GB2312"/>
          <w:sz w:val="32"/>
          <w:szCs w:val="32"/>
        </w:rPr>
        <w:t>上报审定。</w:t>
      </w:r>
      <w:bookmarkEnd w:id="1"/>
      <w:r>
        <w:rPr>
          <w:rFonts w:ascii="Times New Roman" w:hAnsi="Times New Roman" w:eastAsia="仿宋_GB2312"/>
          <w:sz w:val="32"/>
          <w:szCs w:val="32"/>
        </w:rPr>
        <w:t>具体按照市财政资金事项层级审批程序办理。</w:t>
      </w:r>
    </w:p>
    <w:p w14:paraId="5D834B66">
      <w:pPr>
        <w:spacing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4FD23F02">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（一）专项资金申请表；</w:t>
      </w:r>
    </w:p>
    <w:p w14:paraId="7C7A97F7">
      <w:pPr>
        <w:widowControl/>
        <w:kinsoku w:val="0"/>
        <w:autoSpaceDE w:val="0"/>
        <w:autoSpaceDN w:val="0"/>
        <w:adjustRightInd w:val="0"/>
        <w:snapToGrid w:val="0"/>
        <w:spacing w:line="580" w:lineRule="exact"/>
        <w:ind w:firstLine="616"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二</w:t>
      </w:r>
      <w:r>
        <w:rPr>
          <w:rFonts w:ascii="Times New Roman" w:hAnsi="Times New Roman" w:eastAsia="仿宋_GB2312"/>
          <w:snapToGrid w:val="0"/>
          <w:color w:val="000000"/>
          <w:spacing w:val="-6"/>
          <w:sz w:val="32"/>
          <w:szCs w:val="32"/>
        </w:rPr>
        <w:t>）申报单位营业执照、法人代表身份证复印件；</w:t>
      </w:r>
    </w:p>
    <w:p w14:paraId="5671C216">
      <w:pPr>
        <w:widowControl/>
        <w:kinsoku w:val="0"/>
        <w:autoSpaceDE w:val="0"/>
        <w:autoSpaceDN w:val="0"/>
        <w:adjustRightInd w:val="0"/>
        <w:snapToGrid w:val="0"/>
        <w:spacing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三</w:t>
      </w:r>
      <w:r>
        <w:rPr>
          <w:rFonts w:ascii="Times New Roman" w:hAnsi="Times New Roman" w:eastAsia="仿宋_GB2312"/>
          <w:snapToGrid w:val="0"/>
          <w:color w:val="000000"/>
          <w:sz w:val="32"/>
          <w:szCs w:val="32"/>
        </w:rPr>
        <w:t>）</w:t>
      </w:r>
      <w:r>
        <w:rPr>
          <w:rFonts w:ascii="Times New Roman" w:hAnsi="Times New Roman" w:eastAsia="仿宋_GB2312"/>
          <w:snapToGrid w:val="0"/>
          <w:sz w:val="32"/>
          <w:szCs w:val="32"/>
        </w:rPr>
        <w:t>申报单位申报专项资金负责人身份证复印件</w:t>
      </w:r>
      <w:r>
        <w:rPr>
          <w:rFonts w:hint="eastAsia" w:ascii="Times New Roman" w:hAnsi="Times New Roman" w:eastAsia="仿宋_GB2312"/>
          <w:snapToGrid w:val="0"/>
          <w:sz w:val="32"/>
          <w:szCs w:val="32"/>
          <w:lang w:eastAsia="zh-CN"/>
        </w:rPr>
        <w:t>及企业委托授权函</w:t>
      </w:r>
      <w:r>
        <w:rPr>
          <w:rFonts w:ascii="Times New Roman" w:hAnsi="Times New Roman" w:eastAsia="仿宋_GB2312"/>
          <w:snapToGrid w:val="0"/>
          <w:sz w:val="32"/>
          <w:szCs w:val="32"/>
        </w:rPr>
        <w:t>；</w:t>
      </w:r>
    </w:p>
    <w:p w14:paraId="589EEDF7">
      <w:pPr>
        <w:widowControl/>
        <w:kinsoku w:val="0"/>
        <w:autoSpaceDE w:val="0"/>
        <w:autoSpaceDN w:val="0"/>
        <w:adjustRightInd w:val="0"/>
        <w:snapToGrid w:val="0"/>
        <w:spacing w:line="580" w:lineRule="exact"/>
        <w:ind w:firstLine="640" w:firstLineChars="200"/>
        <w:textAlignment w:val="baseline"/>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四</w:t>
      </w:r>
      <w:r>
        <w:rPr>
          <w:rFonts w:ascii="Times New Roman" w:hAnsi="Times New Roman" w:eastAsia="仿宋_GB2312"/>
          <w:snapToGrid w:val="0"/>
          <w:color w:val="000000"/>
          <w:sz w:val="32"/>
          <w:szCs w:val="32"/>
        </w:rPr>
        <w:t>）申报单位上一年度财务审计报告或其基本开户银行出具的资信证明、完税证明；</w:t>
      </w:r>
    </w:p>
    <w:p w14:paraId="215FCDAC">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五</w:t>
      </w:r>
      <w:r>
        <w:rPr>
          <w:rFonts w:ascii="Times New Roman" w:hAnsi="Times New Roman" w:eastAsia="仿宋_GB2312"/>
          <w:snapToGrid w:val="0"/>
          <w:color w:val="000000"/>
          <w:sz w:val="32"/>
          <w:szCs w:val="32"/>
        </w:rPr>
        <w:t>）航线建设运营方案（包括起点、终点、</w:t>
      </w:r>
      <w:r>
        <w:rPr>
          <w:rFonts w:hint="eastAsia" w:ascii="Times New Roman" w:hAnsi="Times New Roman" w:eastAsia="仿宋_GB2312"/>
          <w:snapToGrid w:val="0"/>
          <w:color w:val="000000"/>
          <w:sz w:val="32"/>
          <w:szCs w:val="32"/>
        </w:rPr>
        <w:t>涉及高度、</w:t>
      </w:r>
      <w:r>
        <w:rPr>
          <w:rFonts w:ascii="Times New Roman" w:hAnsi="Times New Roman" w:eastAsia="仿宋_GB2312"/>
          <w:snapToGrid w:val="0"/>
          <w:color w:val="000000"/>
          <w:sz w:val="32"/>
          <w:szCs w:val="32"/>
        </w:rPr>
        <w:t>航线布局、起降设施和管理平台等配套设施、发展规划、应急处理与服务保障预案、运营团队情况、合作共建单位情况等）；</w:t>
      </w:r>
    </w:p>
    <w:p w14:paraId="4A6DCFFC">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themeColor="text1"/>
          <w:sz w:val="32"/>
          <w:szCs w:val="32"/>
          <w14:textFill>
            <w14:solidFill>
              <w14:schemeClr w14:val="tx1"/>
            </w14:solidFill>
          </w14:textFill>
        </w:rPr>
      </w:pPr>
      <w:r>
        <w:rPr>
          <w:rFonts w:hint="eastAsia" w:ascii="Times New Roman" w:hAnsi="Times New Roman" w:eastAsia="仿宋_GB2312"/>
          <w:snapToGrid w:val="0"/>
          <w:color w:val="000000" w:themeColor="text1"/>
          <w:sz w:val="32"/>
          <w:szCs w:val="32"/>
          <w14:textFill>
            <w14:solidFill>
              <w14:schemeClr w14:val="tx1"/>
            </w14:solidFill>
          </w14:textFill>
        </w:rPr>
        <w:t>（</w:t>
      </w:r>
      <w:r>
        <w:rPr>
          <w:rFonts w:hint="eastAsia" w:ascii="Times New Roman" w:hAnsi="Times New Roman" w:eastAsia="仿宋_GB2312"/>
          <w:snapToGrid w:val="0"/>
          <w:color w:val="000000" w:themeColor="text1"/>
          <w:sz w:val="32"/>
          <w:szCs w:val="32"/>
          <w:lang w:eastAsia="zh-CN"/>
          <w14:textFill>
            <w14:solidFill>
              <w14:schemeClr w14:val="tx1"/>
            </w14:solidFill>
          </w14:textFill>
        </w:rPr>
        <w:t>六</w:t>
      </w:r>
      <w:r>
        <w:rPr>
          <w:rFonts w:hint="eastAsia" w:ascii="Times New Roman" w:hAnsi="Times New Roman" w:eastAsia="仿宋_GB2312"/>
          <w:snapToGrid w:val="0"/>
          <w:color w:val="000000" w:themeColor="text1"/>
          <w:sz w:val="32"/>
          <w:szCs w:val="32"/>
          <w14:textFill>
            <w14:solidFill>
              <w14:schemeClr w14:val="tx1"/>
            </w14:solidFill>
          </w14:textFill>
        </w:rPr>
        <w:t>）</w:t>
      </w:r>
      <w:r>
        <w:rPr>
          <w:rFonts w:ascii="Times New Roman" w:hAnsi="Times New Roman" w:eastAsia="仿宋_GB2312"/>
          <w:snapToGrid w:val="0"/>
          <w:color w:val="000000"/>
          <w:sz w:val="32"/>
          <w:szCs w:val="32"/>
        </w:rPr>
        <w:t>已</w:t>
      </w:r>
      <w:r>
        <w:rPr>
          <w:rFonts w:hint="eastAsia" w:ascii="Times New Roman" w:hAnsi="Times New Roman" w:eastAsia="仿宋_GB2312"/>
          <w:snapToGrid w:val="0"/>
          <w:color w:val="000000"/>
          <w:sz w:val="32"/>
          <w:szCs w:val="32"/>
        </w:rPr>
        <w:t>获得</w:t>
      </w:r>
      <w:r>
        <w:rPr>
          <w:rFonts w:ascii="Times New Roman" w:hAnsi="Times New Roman" w:eastAsia="仿宋_GB2312"/>
          <w:snapToGrid w:val="0"/>
          <w:color w:val="000000"/>
          <w:sz w:val="32"/>
          <w:szCs w:val="32"/>
        </w:rPr>
        <w:t>相关空域</w:t>
      </w:r>
      <w:r>
        <w:rPr>
          <w:rFonts w:hint="eastAsia" w:ascii="Times New Roman" w:hAnsi="Times New Roman" w:eastAsia="仿宋_GB2312"/>
          <w:snapToGrid w:val="0"/>
          <w:color w:val="000000"/>
          <w:sz w:val="32"/>
          <w:szCs w:val="32"/>
        </w:rPr>
        <w:t>或航线使用权的</w:t>
      </w:r>
      <w:r>
        <w:rPr>
          <w:rFonts w:hint="eastAsia" w:ascii="Times New Roman" w:hAnsi="Times New Roman" w:eastAsia="仿宋_GB2312"/>
          <w:snapToGrid w:val="0"/>
          <w:color w:val="000000" w:themeColor="text1"/>
          <w:sz w:val="32"/>
          <w:szCs w:val="32"/>
          <w14:textFill>
            <w14:solidFill>
              <w14:schemeClr w14:val="tx1"/>
            </w14:solidFill>
          </w14:textFill>
        </w:rPr>
        <w:t>证明材料；</w:t>
      </w:r>
    </w:p>
    <w:p w14:paraId="7505225D">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七</w:t>
      </w:r>
      <w:r>
        <w:rPr>
          <w:rFonts w:ascii="Times New Roman" w:hAnsi="Times New Roman" w:eastAsia="仿宋_GB2312"/>
          <w:snapToGrid w:val="0"/>
          <w:color w:val="000000"/>
          <w:sz w:val="32"/>
          <w:szCs w:val="32"/>
        </w:rPr>
        <w:t>）涉及跨市或跨境航线需提供航线</w:t>
      </w:r>
      <w:r>
        <w:rPr>
          <w:rFonts w:hint="eastAsia" w:ascii="Times New Roman" w:hAnsi="Times New Roman" w:eastAsia="仿宋_GB2312"/>
          <w:snapToGrid w:val="0"/>
          <w:color w:val="000000"/>
          <w:sz w:val="32"/>
          <w:szCs w:val="32"/>
        </w:rPr>
        <w:t>涉及的起降场地权属单位</w:t>
      </w:r>
      <w:r>
        <w:rPr>
          <w:rFonts w:ascii="Times New Roman" w:hAnsi="Times New Roman" w:eastAsia="仿宋_GB2312"/>
          <w:snapToGrid w:val="0"/>
          <w:color w:val="000000"/>
          <w:sz w:val="32"/>
          <w:szCs w:val="32"/>
        </w:rPr>
        <w:t>出具的证明材料，并</w:t>
      </w:r>
      <w:r>
        <w:rPr>
          <w:rFonts w:hint="eastAsia" w:ascii="Times New Roman" w:hAnsi="Times New Roman" w:eastAsia="仿宋_GB2312"/>
          <w:snapToGrid w:val="0"/>
          <w:color w:val="000000"/>
          <w:sz w:val="32"/>
          <w:szCs w:val="32"/>
        </w:rPr>
        <w:t>提供航线图，</w:t>
      </w:r>
      <w:r>
        <w:rPr>
          <w:rFonts w:ascii="Times New Roman" w:hAnsi="Times New Roman" w:eastAsia="仿宋_GB2312"/>
          <w:snapToGrid w:val="0"/>
          <w:color w:val="000000"/>
          <w:sz w:val="32"/>
          <w:szCs w:val="32"/>
        </w:rPr>
        <w:t>标明起终点位置、航线长度、</w:t>
      </w:r>
      <w:r>
        <w:rPr>
          <w:rFonts w:hint="eastAsia" w:ascii="Times New Roman" w:hAnsi="Times New Roman" w:eastAsia="仿宋_GB2312"/>
          <w:snapToGrid w:val="0"/>
          <w:color w:val="000000"/>
          <w:sz w:val="32"/>
          <w:szCs w:val="32"/>
        </w:rPr>
        <w:t>关键航点</w:t>
      </w:r>
      <w:r>
        <w:rPr>
          <w:rFonts w:ascii="Times New Roman" w:hAnsi="Times New Roman" w:eastAsia="仿宋_GB2312"/>
          <w:snapToGrid w:val="0"/>
          <w:color w:val="000000"/>
          <w:sz w:val="32"/>
          <w:szCs w:val="32"/>
        </w:rPr>
        <w:t>等信息；</w:t>
      </w:r>
    </w:p>
    <w:p w14:paraId="34995F93">
      <w:pPr>
        <w:pStyle w:val="2"/>
        <w:ind w:firstLine="616"/>
      </w:pPr>
      <w:r>
        <w:rPr>
          <w:snapToGrid w:val="0"/>
          <w:color w:val="000000"/>
          <w:spacing w:val="-6"/>
        </w:rPr>
        <w:t>（</w:t>
      </w:r>
      <w:r>
        <w:rPr>
          <w:rFonts w:hint="eastAsia"/>
          <w:snapToGrid w:val="0"/>
          <w:color w:val="000000"/>
          <w:spacing w:val="-6"/>
          <w:lang w:eastAsia="zh-CN"/>
        </w:rPr>
        <w:t>八</w:t>
      </w:r>
      <w:r>
        <w:rPr>
          <w:snapToGrid w:val="0"/>
          <w:color w:val="000000"/>
          <w:spacing w:val="-6"/>
        </w:rPr>
        <w:t>）</w:t>
      </w:r>
      <w:r>
        <w:rPr>
          <w:rFonts w:hint="eastAsia"/>
        </w:rPr>
        <w:t>东莞市低空监管平台记录的航线起降架次证明；</w:t>
      </w:r>
    </w:p>
    <w:p w14:paraId="12477AD0">
      <w:pPr>
        <w:widowControl/>
        <w:kinsoku w:val="0"/>
        <w:autoSpaceDE w:val="0"/>
        <w:autoSpaceDN w:val="0"/>
        <w:adjustRightInd w:val="0"/>
        <w:snapToGrid w:val="0"/>
        <w:spacing w:line="580" w:lineRule="exact"/>
        <w:ind w:firstLine="640" w:firstLineChars="200"/>
        <w:textAlignment w:val="baseline"/>
        <w:rPr>
          <w:rFonts w:ascii="Times New Roman" w:hAnsi="Times New Roman" w:eastAsia="黑体"/>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九</w:t>
      </w:r>
      <w:r>
        <w:rPr>
          <w:rFonts w:ascii="Times New Roman" w:hAnsi="Times New Roman" w:eastAsia="仿宋_GB2312"/>
          <w:snapToGrid w:val="0"/>
          <w:color w:val="000000"/>
          <w:sz w:val="32"/>
          <w:szCs w:val="32"/>
        </w:rPr>
        <w:t>）</w:t>
      </w:r>
      <w:bookmarkStart w:id="0" w:name="OLE_LINK1"/>
      <w:r>
        <w:rPr>
          <w:rFonts w:ascii="Times New Roman" w:hAnsi="Times New Roman" w:eastAsia="仿宋_GB2312"/>
          <w:snapToGrid w:val="0"/>
          <w:color w:val="000000"/>
          <w:sz w:val="32"/>
          <w:szCs w:val="32"/>
        </w:rPr>
        <w:t>其他佐证材料以及资料真实性承诺函</w:t>
      </w:r>
      <w:bookmarkEnd w:id="0"/>
      <w:r>
        <w:rPr>
          <w:rFonts w:ascii="Times New Roman" w:hAnsi="Times New Roman" w:eastAsia="仿宋_GB2312"/>
          <w:snapToGrid w:val="0"/>
          <w:color w:val="000000"/>
          <w:sz w:val="32"/>
          <w:szCs w:val="32"/>
        </w:rPr>
        <w:t>。</w:t>
      </w:r>
    </w:p>
    <w:p w14:paraId="08D74D8F">
      <w:pPr>
        <w:pStyle w:val="6"/>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733EBCDB">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1FE64E6E">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5ED8A666">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14:paraId="69C06C8C">
      <w:pPr>
        <w:spacing w:line="580" w:lineRule="exact"/>
        <w:rPr>
          <w:rFonts w:ascii="Times New Roman" w:hAnsi="Times New Roman" w:eastAsia="仿宋_GB2312"/>
          <w:sz w:val="32"/>
          <w:szCs w:val="32"/>
        </w:rPr>
      </w:pPr>
    </w:p>
    <w:sectPr>
      <w:footerReference r:id="rId3" w:type="default"/>
      <w:pgSz w:w="11906" w:h="16838"/>
      <w:pgMar w:top="2098" w:right="1474" w:bottom="1928"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swiss"/>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2223C">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07BFCB">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607BFCB">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614225"/>
    <w:rsid w:val="000A5B14"/>
    <w:rsid w:val="002A4FCF"/>
    <w:rsid w:val="002C70AE"/>
    <w:rsid w:val="00422807"/>
    <w:rsid w:val="00614225"/>
    <w:rsid w:val="0068358D"/>
    <w:rsid w:val="008B7ABF"/>
    <w:rsid w:val="008C154D"/>
    <w:rsid w:val="00B941FD"/>
    <w:rsid w:val="01FF7A57"/>
    <w:rsid w:val="02374AFB"/>
    <w:rsid w:val="030276E2"/>
    <w:rsid w:val="044B7594"/>
    <w:rsid w:val="04557DB6"/>
    <w:rsid w:val="071F482B"/>
    <w:rsid w:val="07D906BD"/>
    <w:rsid w:val="0809043D"/>
    <w:rsid w:val="08E14239"/>
    <w:rsid w:val="09E132E9"/>
    <w:rsid w:val="0A1D1D77"/>
    <w:rsid w:val="0A3762C4"/>
    <w:rsid w:val="0BE96023"/>
    <w:rsid w:val="0CAA5073"/>
    <w:rsid w:val="0CBD4845"/>
    <w:rsid w:val="0D51729D"/>
    <w:rsid w:val="0DB241E0"/>
    <w:rsid w:val="0DCC7866"/>
    <w:rsid w:val="0F7E2CCA"/>
    <w:rsid w:val="0F8F640A"/>
    <w:rsid w:val="10446D7C"/>
    <w:rsid w:val="10D704CC"/>
    <w:rsid w:val="117B480F"/>
    <w:rsid w:val="132E2B34"/>
    <w:rsid w:val="13370956"/>
    <w:rsid w:val="13EB3FA7"/>
    <w:rsid w:val="15983343"/>
    <w:rsid w:val="17CC4808"/>
    <w:rsid w:val="18395C51"/>
    <w:rsid w:val="1A142BD7"/>
    <w:rsid w:val="1AFC50D3"/>
    <w:rsid w:val="1BE5BB37"/>
    <w:rsid w:val="1C9359BB"/>
    <w:rsid w:val="1ED30099"/>
    <w:rsid w:val="1EDF0179"/>
    <w:rsid w:val="1F5F5549"/>
    <w:rsid w:val="1FB863C8"/>
    <w:rsid w:val="1FF2CD9C"/>
    <w:rsid w:val="20245E51"/>
    <w:rsid w:val="20322F5E"/>
    <w:rsid w:val="203B0762"/>
    <w:rsid w:val="20A111BC"/>
    <w:rsid w:val="225A3AA1"/>
    <w:rsid w:val="2311259A"/>
    <w:rsid w:val="24DE5926"/>
    <w:rsid w:val="254D2A6F"/>
    <w:rsid w:val="256B2CDA"/>
    <w:rsid w:val="25871671"/>
    <w:rsid w:val="2749131D"/>
    <w:rsid w:val="28AE497D"/>
    <w:rsid w:val="2959182C"/>
    <w:rsid w:val="2A07678C"/>
    <w:rsid w:val="2B084A73"/>
    <w:rsid w:val="2C850979"/>
    <w:rsid w:val="2D376058"/>
    <w:rsid w:val="2D4E3BB0"/>
    <w:rsid w:val="2E41030F"/>
    <w:rsid w:val="2EBE702B"/>
    <w:rsid w:val="300943E4"/>
    <w:rsid w:val="301C7CA0"/>
    <w:rsid w:val="31215055"/>
    <w:rsid w:val="3132241D"/>
    <w:rsid w:val="31B740AC"/>
    <w:rsid w:val="36327D7A"/>
    <w:rsid w:val="36FD17DB"/>
    <w:rsid w:val="381528CD"/>
    <w:rsid w:val="39E561FE"/>
    <w:rsid w:val="3C202A07"/>
    <w:rsid w:val="3CFC24D2"/>
    <w:rsid w:val="3D3E7C3B"/>
    <w:rsid w:val="3D695DB9"/>
    <w:rsid w:val="3DAA0DAC"/>
    <w:rsid w:val="3DF338D5"/>
    <w:rsid w:val="3E7569E0"/>
    <w:rsid w:val="3ECA2888"/>
    <w:rsid w:val="3F166357"/>
    <w:rsid w:val="3F7579C3"/>
    <w:rsid w:val="3F7F20B5"/>
    <w:rsid w:val="425368B2"/>
    <w:rsid w:val="43330933"/>
    <w:rsid w:val="46663556"/>
    <w:rsid w:val="46F16DC2"/>
    <w:rsid w:val="492F656E"/>
    <w:rsid w:val="4BB9659A"/>
    <w:rsid w:val="4BFDAE7F"/>
    <w:rsid w:val="4F407675"/>
    <w:rsid w:val="4FD4127C"/>
    <w:rsid w:val="500243D3"/>
    <w:rsid w:val="5057656D"/>
    <w:rsid w:val="50C555A5"/>
    <w:rsid w:val="50FC2067"/>
    <w:rsid w:val="51A16A31"/>
    <w:rsid w:val="51CD50C5"/>
    <w:rsid w:val="524A7539"/>
    <w:rsid w:val="525D019D"/>
    <w:rsid w:val="545304B1"/>
    <w:rsid w:val="566B1FB3"/>
    <w:rsid w:val="56AD0128"/>
    <w:rsid w:val="57A31A70"/>
    <w:rsid w:val="57DF36CB"/>
    <w:rsid w:val="5842734C"/>
    <w:rsid w:val="5A1178C5"/>
    <w:rsid w:val="5ACD7484"/>
    <w:rsid w:val="5B133087"/>
    <w:rsid w:val="5BBF64B7"/>
    <w:rsid w:val="5C57280E"/>
    <w:rsid w:val="5C7E0695"/>
    <w:rsid w:val="5D3FBF8B"/>
    <w:rsid w:val="5D5B0EE8"/>
    <w:rsid w:val="5DD961EC"/>
    <w:rsid w:val="5EC6CFE6"/>
    <w:rsid w:val="5F9A7AAA"/>
    <w:rsid w:val="5F9FC05C"/>
    <w:rsid w:val="5FD917F1"/>
    <w:rsid w:val="5FF73BFE"/>
    <w:rsid w:val="60570E90"/>
    <w:rsid w:val="612252B9"/>
    <w:rsid w:val="618B5A4F"/>
    <w:rsid w:val="61F513C8"/>
    <w:rsid w:val="625D1282"/>
    <w:rsid w:val="629E7A04"/>
    <w:rsid w:val="62E83D12"/>
    <w:rsid w:val="63676FE6"/>
    <w:rsid w:val="657E2CE3"/>
    <w:rsid w:val="65DC302A"/>
    <w:rsid w:val="66DE7FAA"/>
    <w:rsid w:val="67D66003"/>
    <w:rsid w:val="687261CB"/>
    <w:rsid w:val="68BB2381"/>
    <w:rsid w:val="68C410CB"/>
    <w:rsid w:val="69800A74"/>
    <w:rsid w:val="69966705"/>
    <w:rsid w:val="6BF64260"/>
    <w:rsid w:val="6D956384"/>
    <w:rsid w:val="6EE14C5A"/>
    <w:rsid w:val="6FC6486F"/>
    <w:rsid w:val="6FE45F96"/>
    <w:rsid w:val="705A1E02"/>
    <w:rsid w:val="706A7177"/>
    <w:rsid w:val="70D311C0"/>
    <w:rsid w:val="714E54B6"/>
    <w:rsid w:val="725833FD"/>
    <w:rsid w:val="726067F7"/>
    <w:rsid w:val="72B87464"/>
    <w:rsid w:val="736305DA"/>
    <w:rsid w:val="73914A4C"/>
    <w:rsid w:val="747E1161"/>
    <w:rsid w:val="74EC6780"/>
    <w:rsid w:val="756643B1"/>
    <w:rsid w:val="784C0FEC"/>
    <w:rsid w:val="789E260D"/>
    <w:rsid w:val="7BB45177"/>
    <w:rsid w:val="7BEBD19A"/>
    <w:rsid w:val="7BF319B8"/>
    <w:rsid w:val="7C280CD9"/>
    <w:rsid w:val="7CAD7620"/>
    <w:rsid w:val="7D0C0035"/>
    <w:rsid w:val="7DDFB3AE"/>
    <w:rsid w:val="7F7A2BAC"/>
    <w:rsid w:val="7FBF9A93"/>
    <w:rsid w:val="7FF59123"/>
    <w:rsid w:val="7FFB0DF7"/>
    <w:rsid w:val="95FFDF5A"/>
    <w:rsid w:val="B3EB9902"/>
    <w:rsid w:val="BA5B74CA"/>
    <w:rsid w:val="BA76F7BF"/>
    <w:rsid w:val="BBE91C39"/>
    <w:rsid w:val="BF5BBCB3"/>
    <w:rsid w:val="D3C7EEA4"/>
    <w:rsid w:val="D7BBBEC3"/>
    <w:rsid w:val="DA5D18A0"/>
    <w:rsid w:val="DFFEC240"/>
    <w:rsid w:val="E57D0864"/>
    <w:rsid w:val="EFFFA303"/>
    <w:rsid w:val="F5FE6609"/>
    <w:rsid w:val="F77F33C2"/>
    <w:rsid w:val="FABF91EF"/>
    <w:rsid w:val="FCE5F524"/>
    <w:rsid w:val="FEF74B78"/>
    <w:rsid w:val="FFD9E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ind w:firstLine="200" w:firstLineChars="200"/>
      <w:outlineLvl w:val="2"/>
    </w:pPr>
    <w:rPr>
      <w:rFonts w:ascii="Times New Roman" w:hAnsi="Times New Roman" w:eastAsia="仿宋_GB2312"/>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6"/>
    <w:unhideWhenUsed/>
    <w:qFormat/>
    <w:uiPriority w:val="99"/>
    <w:pPr>
      <w:spacing w:after="120"/>
    </w:pPr>
    <w:rPr>
      <w:szCs w:val="21"/>
    </w:rPr>
  </w:style>
  <w:style w:type="paragraph" w:styleId="6">
    <w:name w:val="Title"/>
    <w:basedOn w:val="1"/>
    <w:next w:val="1"/>
    <w:qFormat/>
    <w:uiPriority w:val="10"/>
    <w:pPr>
      <w:spacing w:before="240" w:after="60"/>
      <w:jc w:val="center"/>
      <w:outlineLvl w:val="0"/>
    </w:pPr>
    <w:rPr>
      <w:rFonts w:ascii="Calibri Light" w:hAnsi="Calibri Light"/>
      <w:b/>
      <w:bCs/>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Strong"/>
    <w:qFormat/>
    <w:uiPriority w:val="22"/>
    <w:rPr>
      <w:rFonts w:ascii="仿宋_GB2312" w:hAnsi="仿宋_GB2312" w:eastAsia="仿宋_GB2312"/>
      <w:bCs/>
      <w:color w:val="000000"/>
      <w:sz w:val="32"/>
    </w:rPr>
  </w:style>
  <w:style w:type="paragraph" w:styleId="12">
    <w:name w:val="List Paragraph"/>
    <w:basedOn w:val="1"/>
    <w:qFormat/>
    <w:uiPriority w:val="34"/>
    <w:pPr>
      <w:ind w:firstLine="420"/>
    </w:pPr>
  </w:style>
  <w:style w:type="paragraph" w:customStyle="1" w:styleId="13">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1225</Words>
  <Characters>1251</Characters>
  <Lines>62</Lines>
  <Paragraphs>56</Paragraphs>
  <TotalTime>0</TotalTime>
  <ScaleCrop>false</ScaleCrop>
  <LinksUpToDate>false</LinksUpToDate>
  <CharactersWithSpaces>2420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2023-06-13T08:30:00Z</dcterms:created>
  <dc:creator>admin</dc:creator>
  <cp:lastModifiedBy>史锦滔</cp:lastModifiedBy>
  <cp:lastPrinted>2023-12-07T01:19:00Z</cp:lastPrinted>
  <dcterms:modified xsi:type="dcterms:W3CDTF">2025-11-14T09:55:35Z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01C33CC236C44A9387E3E56043E5E4D4_13</vt:lpwstr>
  </property>
  <property fmtid="{D5CDD505-2E9C-101B-9397-08002B2CF9AE}" pid="4" name="KSOTemplateDocerSaveRecord">
    <vt:lpwstr>eyJoZGlkIjoiZDNiYWE2YzVhZGQxODc2MTFmNDdjYWQwN2FmNjI3NTAiLCJ1c2VySWQiOiIzMzY5NDI4NDYifQ==</vt:lpwstr>
  </property>
</Properties>
</file>