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06" w:line="222" w:lineRule="auto"/>
        <w:ind w:left="1676"/>
        <w:outlineLvl w:val="0"/>
        <w:rPr>
          <w:sz w:val="28"/>
          <w:szCs w:val="28"/>
        </w:rPr>
      </w:pPr>
      <w:bookmarkStart w:id="0" w:name="_GoBack"/>
      <w:r>
        <w:rPr>
          <w:spacing w:val="3"/>
          <w:sz w:val="28"/>
          <w:szCs w:val="28"/>
        </w:rPr>
        <w:t>广东省生物医药重点科技成果转化清单（第一批）</w:t>
      </w:r>
    </w:p>
    <w:bookmarkEnd w:id="0"/>
    <w:p>
      <w:pPr>
        <w:spacing w:line="122" w:lineRule="exact"/>
      </w:pPr>
    </w:p>
    <w:p>
      <w:pPr>
        <w:spacing w:line="122" w:lineRule="exact"/>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468" w:type="dxa"/>
            <w:vAlign w:val="top"/>
          </w:tcPr>
          <w:p>
            <w:pPr>
              <w:spacing w:before="154" w:line="229" w:lineRule="auto"/>
              <w:ind w:left="94"/>
              <w:rPr>
                <w:rFonts w:ascii="SimHei" w:hAnsi="SimHei" w:eastAsia="SimHei" w:cs="SimHei"/>
                <w:sz w:val="14"/>
                <w:szCs w:val="14"/>
              </w:rPr>
            </w:pPr>
            <w:r>
              <w:rPr>
                <w:rFonts w:ascii="SimHei" w:hAnsi="SimHei" w:eastAsia="SimHei" w:cs="SimHei"/>
                <w:b/>
                <w:bCs/>
                <w:spacing w:val="4"/>
                <w:sz w:val="14"/>
                <w:szCs w:val="14"/>
              </w:rPr>
              <w:t>序号</w:t>
            </w:r>
          </w:p>
        </w:tc>
        <w:tc>
          <w:tcPr>
            <w:tcW w:w="1368" w:type="dxa"/>
            <w:vAlign w:val="top"/>
          </w:tcPr>
          <w:p>
            <w:pPr>
              <w:spacing w:before="159" w:line="227" w:lineRule="auto"/>
              <w:ind w:left="82"/>
              <w:rPr>
                <w:rFonts w:ascii="SimHei" w:hAnsi="SimHei" w:eastAsia="SimHei" w:cs="SimHei"/>
                <w:sz w:val="14"/>
                <w:szCs w:val="14"/>
              </w:rPr>
            </w:pPr>
            <w:r>
              <w:rPr>
                <w:rFonts w:ascii="SimHei" w:hAnsi="SimHei" w:eastAsia="SimHei" w:cs="SimHei"/>
                <w:b/>
                <w:bCs/>
                <w:spacing w:val="8"/>
                <w:sz w:val="14"/>
                <w:szCs w:val="14"/>
              </w:rPr>
              <w:t>项目（成果）名称</w:t>
            </w:r>
          </w:p>
        </w:tc>
        <w:tc>
          <w:tcPr>
            <w:tcW w:w="6110" w:type="dxa"/>
            <w:vAlign w:val="top"/>
          </w:tcPr>
          <w:p>
            <w:pPr>
              <w:spacing w:before="159" w:line="227" w:lineRule="auto"/>
              <w:ind w:left="790"/>
              <w:rPr>
                <w:rFonts w:ascii="SimHei" w:hAnsi="SimHei" w:eastAsia="SimHei" w:cs="SimHei"/>
                <w:sz w:val="14"/>
                <w:szCs w:val="14"/>
              </w:rPr>
            </w:pPr>
            <w:r>
              <w:rPr>
                <w:rFonts w:ascii="SimHei" w:hAnsi="SimHei" w:eastAsia="SimHei" w:cs="SimHei"/>
                <w:b/>
                <w:bCs/>
                <w:spacing w:val="9"/>
                <w:sz w:val="14"/>
                <w:szCs w:val="14"/>
              </w:rPr>
              <w:t>项目（成果）简介及进展（正在实施转化的成果不</w:t>
            </w:r>
            <w:r>
              <w:rPr>
                <w:rFonts w:ascii="SimHei" w:hAnsi="SimHei" w:eastAsia="SimHei" w:cs="SimHei"/>
                <w:b/>
                <w:bCs/>
                <w:spacing w:val="8"/>
                <w:sz w:val="14"/>
                <w:szCs w:val="14"/>
              </w:rPr>
              <w:t>提供简介及进展）</w:t>
            </w:r>
          </w:p>
        </w:tc>
        <w:tc>
          <w:tcPr>
            <w:tcW w:w="1634" w:type="dxa"/>
            <w:vAlign w:val="top"/>
          </w:tcPr>
          <w:p>
            <w:pPr>
              <w:spacing w:before="70" w:line="227" w:lineRule="auto"/>
              <w:ind w:left="141"/>
              <w:rPr>
                <w:rFonts w:ascii="SimHei" w:hAnsi="SimHei" w:eastAsia="SimHei" w:cs="SimHei"/>
                <w:sz w:val="14"/>
                <w:szCs w:val="14"/>
              </w:rPr>
            </w:pPr>
            <w:r>
              <w:rPr>
                <w:rFonts w:ascii="SimHei" w:hAnsi="SimHei" w:eastAsia="SimHei" w:cs="SimHei"/>
                <w:b/>
                <w:bCs/>
                <w:spacing w:val="8"/>
                <w:sz w:val="14"/>
                <w:szCs w:val="14"/>
              </w:rPr>
              <w:t>项目（成果）完成人</w:t>
            </w:r>
          </w:p>
          <w:p>
            <w:pPr>
              <w:spacing w:before="3" w:line="229" w:lineRule="auto"/>
              <w:ind w:left="533"/>
              <w:rPr>
                <w:rFonts w:ascii="SimHei" w:hAnsi="SimHei" w:eastAsia="SimHei" w:cs="SimHei"/>
                <w:sz w:val="14"/>
                <w:szCs w:val="14"/>
              </w:rPr>
            </w:pPr>
            <w:r>
              <w:rPr>
                <w:rFonts w:ascii="SimHei" w:hAnsi="SimHei" w:eastAsia="SimHei" w:cs="SimHei"/>
                <w:b/>
                <w:bCs/>
                <w:spacing w:val="-1"/>
                <w:sz w:val="14"/>
                <w:szCs w:val="14"/>
              </w:rPr>
              <w:t>（团队）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pPr>
              <w:spacing w:line="258" w:lineRule="auto"/>
              <w:rPr>
                <w:rFonts w:ascii="Arial"/>
                <w:sz w:val="21"/>
              </w:rPr>
            </w:pPr>
          </w:p>
          <w:p>
            <w:pPr>
              <w:pStyle w:val="6"/>
              <w:spacing w:before="46" w:line="188" w:lineRule="auto"/>
              <w:ind w:left="220"/>
            </w:pPr>
            <w:r>
              <w:t>1</w:t>
            </w:r>
          </w:p>
        </w:tc>
        <w:tc>
          <w:tcPr>
            <w:tcW w:w="1368" w:type="dxa"/>
            <w:vAlign w:val="top"/>
          </w:tcPr>
          <w:p>
            <w:pPr>
              <w:pStyle w:val="6"/>
              <w:spacing w:before="282" w:line="228" w:lineRule="auto"/>
              <w:ind w:left="331"/>
            </w:pPr>
            <w:r>
              <w:rPr>
                <w:spacing w:val="4"/>
              </w:rPr>
              <w:t>复康宁胶囊</w:t>
            </w:r>
          </w:p>
        </w:tc>
        <w:tc>
          <w:tcPr>
            <w:tcW w:w="6110" w:type="dxa"/>
            <w:vAlign w:val="top"/>
          </w:tcPr>
          <w:p>
            <w:pPr>
              <w:pStyle w:val="6"/>
              <w:spacing w:before="284" w:line="227" w:lineRule="auto"/>
              <w:ind w:left="33"/>
            </w:pPr>
            <w:r>
              <w:rPr>
                <w:spacing w:val="5"/>
              </w:rPr>
              <w:t>复康宁胶囊用于乳腺癌围化疗期、巩固期治疗。目前正在进行临床前研究。</w:t>
            </w:r>
          </w:p>
        </w:tc>
        <w:tc>
          <w:tcPr>
            <w:tcW w:w="1634" w:type="dxa"/>
            <w:vAlign w:val="top"/>
          </w:tcPr>
          <w:p>
            <w:pPr>
              <w:pStyle w:val="6"/>
              <w:spacing w:before="284"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468" w:type="dxa"/>
            <w:vAlign w:val="top"/>
          </w:tcPr>
          <w:p>
            <w:pPr>
              <w:spacing w:line="259" w:lineRule="auto"/>
              <w:rPr>
                <w:rFonts w:ascii="Arial"/>
                <w:sz w:val="21"/>
              </w:rPr>
            </w:pPr>
          </w:p>
          <w:p>
            <w:pPr>
              <w:pStyle w:val="6"/>
              <w:spacing w:before="45" w:line="187" w:lineRule="auto"/>
              <w:ind w:left="211"/>
            </w:pPr>
            <w:r>
              <w:t>2</w:t>
            </w:r>
          </w:p>
        </w:tc>
        <w:tc>
          <w:tcPr>
            <w:tcW w:w="1368" w:type="dxa"/>
            <w:vAlign w:val="top"/>
          </w:tcPr>
          <w:p>
            <w:pPr>
              <w:pStyle w:val="6"/>
              <w:spacing w:before="281" w:line="228" w:lineRule="auto"/>
              <w:ind w:left="255"/>
            </w:pPr>
            <w:r>
              <w:rPr>
                <w:spacing w:val="5"/>
              </w:rPr>
              <w:t>通腑醒神胶囊</w:t>
            </w:r>
          </w:p>
        </w:tc>
        <w:tc>
          <w:tcPr>
            <w:tcW w:w="6110" w:type="dxa"/>
            <w:vAlign w:val="top"/>
          </w:tcPr>
          <w:p>
            <w:pPr>
              <w:pStyle w:val="6"/>
              <w:spacing w:before="198" w:line="229" w:lineRule="auto"/>
              <w:ind w:left="38" w:right="78" w:hanging="8"/>
            </w:pPr>
            <w:r>
              <w:rPr>
                <w:spacing w:val="6"/>
              </w:rPr>
              <w:t>通腑醒神胶囊能显著降低脑出血急性期患者死亡率，特别适合卒中急性期患者。目前正在进行</w:t>
            </w:r>
            <w:r>
              <w:rPr>
                <w:spacing w:val="9"/>
              </w:rPr>
              <w:t xml:space="preserve"> </w:t>
            </w:r>
            <w:r>
              <w:t>临床前研究。</w:t>
            </w:r>
          </w:p>
        </w:tc>
        <w:tc>
          <w:tcPr>
            <w:tcW w:w="1634" w:type="dxa"/>
            <w:vAlign w:val="top"/>
          </w:tcPr>
          <w:p>
            <w:pPr>
              <w:pStyle w:val="6"/>
              <w:spacing w:before="284"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pPr>
              <w:spacing w:line="260" w:lineRule="auto"/>
              <w:rPr>
                <w:rFonts w:ascii="Arial"/>
                <w:sz w:val="21"/>
              </w:rPr>
            </w:pPr>
          </w:p>
          <w:p>
            <w:pPr>
              <w:pStyle w:val="6"/>
              <w:spacing w:before="46" w:line="187" w:lineRule="auto"/>
              <w:ind w:left="212"/>
            </w:pPr>
            <w:r>
              <w:t>3</w:t>
            </w:r>
          </w:p>
        </w:tc>
        <w:tc>
          <w:tcPr>
            <w:tcW w:w="1368" w:type="dxa"/>
            <w:vAlign w:val="top"/>
          </w:tcPr>
          <w:p>
            <w:pPr>
              <w:pStyle w:val="6"/>
              <w:spacing w:before="283" w:line="227" w:lineRule="auto"/>
              <w:ind w:left="193"/>
            </w:pPr>
            <w:r>
              <w:rPr>
                <w:spacing w:val="3"/>
              </w:rPr>
              <w:t>固本祛温化瘀方</w:t>
            </w:r>
          </w:p>
        </w:tc>
        <w:tc>
          <w:tcPr>
            <w:tcW w:w="6110" w:type="dxa"/>
            <w:vAlign w:val="top"/>
          </w:tcPr>
          <w:p>
            <w:pPr>
              <w:pStyle w:val="6"/>
              <w:spacing w:before="199" w:line="229" w:lineRule="auto"/>
              <w:ind w:left="28" w:right="78" w:firstLine="1"/>
            </w:pPr>
            <w:r>
              <w:rPr>
                <w:spacing w:val="6"/>
              </w:rPr>
              <w:t>补脾益肾固表，祛湿化瘀散结。用于脾肾不足、湿互结所致的斑块状银屑病。目前正在进行临</w:t>
            </w:r>
            <w:r>
              <w:rPr>
                <w:spacing w:val="9"/>
              </w:rPr>
              <w:t xml:space="preserve"> </w:t>
            </w:r>
            <w:r>
              <w:t>床前研究。</w:t>
            </w:r>
          </w:p>
        </w:tc>
        <w:tc>
          <w:tcPr>
            <w:tcW w:w="1634" w:type="dxa"/>
            <w:vAlign w:val="top"/>
          </w:tcPr>
          <w:p>
            <w:pPr>
              <w:pStyle w:val="6"/>
              <w:spacing w:before="285"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468" w:type="dxa"/>
            <w:vAlign w:val="top"/>
          </w:tcPr>
          <w:p>
            <w:pPr>
              <w:spacing w:line="260" w:lineRule="auto"/>
              <w:rPr>
                <w:rFonts w:ascii="Arial"/>
                <w:sz w:val="21"/>
              </w:rPr>
            </w:pPr>
          </w:p>
          <w:p>
            <w:pPr>
              <w:pStyle w:val="6"/>
              <w:spacing w:before="45" w:line="187" w:lineRule="auto"/>
              <w:ind w:left="208"/>
            </w:pPr>
            <w:r>
              <w:t>4</w:t>
            </w:r>
          </w:p>
        </w:tc>
        <w:tc>
          <w:tcPr>
            <w:tcW w:w="1368" w:type="dxa"/>
            <w:vAlign w:val="top"/>
          </w:tcPr>
          <w:p>
            <w:pPr>
              <w:pStyle w:val="6"/>
              <w:spacing w:before="283" w:line="228" w:lineRule="auto"/>
              <w:ind w:left="109"/>
            </w:pPr>
            <w:r>
              <w:rPr>
                <w:spacing w:val="5"/>
              </w:rPr>
              <w:t>芪菟补脾固肾颗粒</w:t>
            </w:r>
          </w:p>
        </w:tc>
        <w:tc>
          <w:tcPr>
            <w:tcW w:w="6110" w:type="dxa"/>
            <w:vAlign w:val="top"/>
          </w:tcPr>
          <w:p>
            <w:pPr>
              <w:pStyle w:val="6"/>
              <w:spacing w:before="109" w:line="230" w:lineRule="auto"/>
              <w:ind w:left="30" w:right="78"/>
              <w:jc w:val="both"/>
            </w:pPr>
            <w:r>
              <w:rPr>
                <w:spacing w:val="6"/>
              </w:rPr>
              <w:t>补脾益肾、利湿泄浊、活血通络。用于慢性肾脏病3-5期患者，症见倦怠乏力，气短懒言，腰</w:t>
            </w:r>
            <w:r>
              <w:rPr>
                <w:spacing w:val="1"/>
              </w:rPr>
              <w:t xml:space="preserve">  </w:t>
            </w:r>
            <w:r>
              <w:rPr>
                <w:spacing w:val="6"/>
              </w:rPr>
              <w:t>酸膝软肢体困重，纳呆便溏，恶心呕吐，舌质淡胖或黯淡，中医辨证属脾肾气虚，湿浊瘀阻者</w:t>
            </w:r>
            <w:r>
              <w:rPr>
                <w:spacing w:val="9"/>
              </w:rPr>
              <w:t xml:space="preserve"> </w:t>
            </w:r>
            <w:r>
              <w:rPr>
                <w:spacing w:val="4"/>
              </w:rPr>
              <w:t>。目前正在进行临床前研究。</w:t>
            </w:r>
          </w:p>
        </w:tc>
        <w:tc>
          <w:tcPr>
            <w:tcW w:w="1634" w:type="dxa"/>
            <w:vAlign w:val="top"/>
          </w:tcPr>
          <w:p>
            <w:pPr>
              <w:pStyle w:val="6"/>
              <w:spacing w:before="285"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pPr>
              <w:spacing w:line="262" w:lineRule="auto"/>
              <w:rPr>
                <w:rFonts w:ascii="Arial"/>
                <w:sz w:val="21"/>
              </w:rPr>
            </w:pPr>
          </w:p>
          <w:p>
            <w:pPr>
              <w:pStyle w:val="6"/>
              <w:spacing w:before="45" w:line="186" w:lineRule="auto"/>
              <w:ind w:left="212"/>
            </w:pPr>
            <w:r>
              <w:t>5</w:t>
            </w:r>
          </w:p>
        </w:tc>
        <w:tc>
          <w:tcPr>
            <w:tcW w:w="1368" w:type="dxa"/>
            <w:vAlign w:val="top"/>
          </w:tcPr>
          <w:p>
            <w:pPr>
              <w:pStyle w:val="6"/>
              <w:spacing w:before="284" w:line="229" w:lineRule="auto"/>
              <w:ind w:left="328"/>
            </w:pPr>
            <w:r>
              <w:rPr>
                <w:spacing w:val="5"/>
              </w:rPr>
              <w:t>调肠消瘤方</w:t>
            </w:r>
          </w:p>
        </w:tc>
        <w:tc>
          <w:tcPr>
            <w:tcW w:w="6110" w:type="dxa"/>
            <w:vAlign w:val="top"/>
          </w:tcPr>
          <w:p>
            <w:pPr>
              <w:pStyle w:val="6"/>
              <w:spacing w:before="200" w:line="229" w:lineRule="auto"/>
              <w:ind w:left="51" w:right="78" w:hanging="21"/>
            </w:pPr>
            <w:r>
              <w:rPr>
                <w:spacing w:val="6"/>
              </w:rPr>
              <w:t>健脾益气，行气祛湿，解毒化瘀。主治结直肠息肉，中医辨证为脾虚湿证。症见舌质淡暗，苔</w:t>
            </w:r>
            <w:r>
              <w:rPr>
                <w:spacing w:val="9"/>
              </w:rPr>
              <w:t xml:space="preserve"> </w:t>
            </w:r>
            <w:r>
              <w:rPr>
                <w:spacing w:val="4"/>
              </w:rPr>
              <w:t>白或腻，脉细濡或弱。目前正在进行临床前研究。</w:t>
            </w:r>
          </w:p>
        </w:tc>
        <w:tc>
          <w:tcPr>
            <w:tcW w:w="1634" w:type="dxa"/>
            <w:vAlign w:val="top"/>
          </w:tcPr>
          <w:p>
            <w:pPr>
              <w:pStyle w:val="6"/>
              <w:spacing w:before="286"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468" w:type="dxa"/>
            <w:vAlign w:val="top"/>
          </w:tcPr>
          <w:p>
            <w:pPr>
              <w:spacing w:line="261" w:lineRule="auto"/>
              <w:rPr>
                <w:rFonts w:ascii="Arial"/>
                <w:sz w:val="21"/>
              </w:rPr>
            </w:pPr>
          </w:p>
          <w:p>
            <w:pPr>
              <w:pStyle w:val="6"/>
              <w:spacing w:before="45" w:line="187" w:lineRule="auto"/>
              <w:ind w:left="210"/>
            </w:pPr>
            <w:r>
              <w:t>6</w:t>
            </w:r>
          </w:p>
        </w:tc>
        <w:tc>
          <w:tcPr>
            <w:tcW w:w="1368" w:type="dxa"/>
            <w:vAlign w:val="top"/>
          </w:tcPr>
          <w:p>
            <w:pPr>
              <w:pStyle w:val="6"/>
              <w:spacing w:before="283" w:line="227" w:lineRule="auto"/>
              <w:ind w:left="328"/>
            </w:pPr>
            <w:r>
              <w:rPr>
                <w:spacing w:val="5"/>
              </w:rPr>
              <w:t>芪麦通冠片</w:t>
            </w:r>
          </w:p>
        </w:tc>
        <w:tc>
          <w:tcPr>
            <w:tcW w:w="6110" w:type="dxa"/>
            <w:vAlign w:val="top"/>
          </w:tcPr>
          <w:p>
            <w:pPr>
              <w:pStyle w:val="6"/>
              <w:spacing w:before="199" w:line="229" w:lineRule="auto"/>
              <w:ind w:left="30" w:right="78" w:firstLine="1"/>
            </w:pPr>
            <w:r>
              <w:rPr>
                <w:spacing w:val="6"/>
              </w:rPr>
              <w:t>益气活血、养心护脉。用于气阴两虚血瘀型胸痹冠心病、心绞痛、心肌梗死见上述证候者，尤</w:t>
            </w:r>
            <w:r>
              <w:rPr>
                <w:spacing w:val="8"/>
              </w:rPr>
              <w:t xml:space="preserve"> </w:t>
            </w:r>
            <w:r>
              <w:rPr>
                <w:spacing w:val="5"/>
              </w:rPr>
              <w:t>适用于气阴两虚型心肌梗死后二级预防。目前正在进行临床前研究。</w:t>
            </w:r>
          </w:p>
        </w:tc>
        <w:tc>
          <w:tcPr>
            <w:tcW w:w="1634" w:type="dxa"/>
            <w:vAlign w:val="top"/>
          </w:tcPr>
          <w:p>
            <w:pPr>
              <w:pStyle w:val="6"/>
              <w:spacing w:before="286"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468" w:type="dxa"/>
            <w:vAlign w:val="top"/>
          </w:tcPr>
          <w:p>
            <w:pPr>
              <w:pStyle w:val="6"/>
              <w:spacing w:before="244" w:line="186" w:lineRule="auto"/>
              <w:ind w:left="213"/>
            </w:pPr>
            <w:r>
              <w:t>7</w:t>
            </w:r>
          </w:p>
        </w:tc>
        <w:tc>
          <w:tcPr>
            <w:tcW w:w="1368" w:type="dxa"/>
            <w:vAlign w:val="top"/>
          </w:tcPr>
          <w:p>
            <w:pPr>
              <w:pStyle w:val="6"/>
              <w:spacing w:before="224" w:line="227" w:lineRule="auto"/>
              <w:ind w:left="172"/>
            </w:pPr>
            <w:r>
              <w:rPr>
                <w:spacing w:val="5"/>
              </w:rPr>
              <w:t>平胃建中解毒方</w:t>
            </w:r>
          </w:p>
        </w:tc>
        <w:tc>
          <w:tcPr>
            <w:tcW w:w="6110" w:type="dxa"/>
            <w:vAlign w:val="top"/>
          </w:tcPr>
          <w:p>
            <w:pPr>
              <w:pStyle w:val="6"/>
              <w:spacing w:before="224" w:line="227" w:lineRule="auto"/>
              <w:ind w:left="29"/>
            </w:pPr>
            <w:r>
              <w:rPr>
                <w:spacing w:val="5"/>
              </w:rPr>
              <w:t>平胃建中，祛湿解毒。主治:胃癌前病变风湿证。目前正在进行临床前研究。</w:t>
            </w:r>
          </w:p>
        </w:tc>
        <w:tc>
          <w:tcPr>
            <w:tcW w:w="1634" w:type="dxa"/>
            <w:vAlign w:val="top"/>
          </w:tcPr>
          <w:p>
            <w:pPr>
              <w:pStyle w:val="6"/>
              <w:spacing w:before="224"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468" w:type="dxa"/>
            <w:vAlign w:val="top"/>
          </w:tcPr>
          <w:p>
            <w:pPr>
              <w:spacing w:line="324" w:lineRule="auto"/>
              <w:rPr>
                <w:rFonts w:ascii="Arial"/>
                <w:sz w:val="21"/>
              </w:rPr>
            </w:pPr>
          </w:p>
          <w:p>
            <w:pPr>
              <w:pStyle w:val="6"/>
              <w:spacing w:before="46" w:line="187" w:lineRule="auto"/>
              <w:ind w:left="210"/>
            </w:pPr>
            <w:r>
              <w:t>8</w:t>
            </w:r>
          </w:p>
        </w:tc>
        <w:tc>
          <w:tcPr>
            <w:tcW w:w="1368" w:type="dxa"/>
            <w:vAlign w:val="top"/>
          </w:tcPr>
          <w:p>
            <w:pPr>
              <w:spacing w:line="300" w:lineRule="auto"/>
              <w:rPr>
                <w:rFonts w:ascii="Arial"/>
                <w:sz w:val="21"/>
              </w:rPr>
            </w:pPr>
          </w:p>
          <w:p>
            <w:pPr>
              <w:pStyle w:val="6"/>
              <w:spacing w:before="45" w:line="228" w:lineRule="auto"/>
              <w:ind w:left="406"/>
            </w:pPr>
            <w:r>
              <w:rPr>
                <w:spacing w:val="3"/>
              </w:rPr>
              <w:t>心力颗粒</w:t>
            </w:r>
          </w:p>
        </w:tc>
        <w:tc>
          <w:tcPr>
            <w:tcW w:w="6110" w:type="dxa"/>
            <w:vAlign w:val="top"/>
          </w:tcPr>
          <w:p>
            <w:pPr>
              <w:pStyle w:val="6"/>
              <w:spacing w:before="88" w:line="230" w:lineRule="auto"/>
              <w:ind w:left="29" w:right="78" w:firstLine="1"/>
              <w:jc w:val="both"/>
            </w:pPr>
            <w:r>
              <w:rPr>
                <w:spacing w:val="6"/>
              </w:rPr>
              <w:t>益气活血，化痰利水。主治:用于冠心病、高血压病、扩张性心肌病等所致充血性心力衰竭稳</w:t>
            </w:r>
            <w:r>
              <w:rPr>
                <w:spacing w:val="3"/>
              </w:rPr>
              <w:t xml:space="preserve">  </w:t>
            </w:r>
            <w:r>
              <w:rPr>
                <w:spacing w:val="6"/>
              </w:rPr>
              <w:t>定期，证属气虚血瘀兼痰饮者。症见气短喘息，倦怠乏力，心慌心悸，动则加剧，下肢可见浮</w:t>
            </w:r>
            <w:r>
              <w:rPr>
                <w:spacing w:val="10"/>
              </w:rPr>
              <w:t xml:space="preserve"> </w:t>
            </w:r>
            <w:r>
              <w:rPr>
                <w:spacing w:val="6"/>
              </w:rPr>
              <w:t>肿，口唇紫暗，咳吐稀白痰。舌质淡暗，或有瘀点、瘀斑或舌下脉络迂曲粗大、紫暗，苔白腻</w:t>
            </w:r>
            <w:r>
              <w:rPr>
                <w:spacing w:val="10"/>
              </w:rPr>
              <w:t xml:space="preserve"> </w:t>
            </w:r>
            <w:r>
              <w:rPr>
                <w:spacing w:val="5"/>
              </w:rPr>
              <w:t>水滑，脉沉、细无力或结代。目前正在进行临床前研究。</w:t>
            </w:r>
          </w:p>
        </w:tc>
        <w:tc>
          <w:tcPr>
            <w:tcW w:w="1634" w:type="dxa"/>
            <w:vAlign w:val="top"/>
          </w:tcPr>
          <w:p>
            <w:pPr>
              <w:spacing w:line="302" w:lineRule="auto"/>
              <w:rPr>
                <w:rFonts w:ascii="Arial"/>
                <w:sz w:val="21"/>
              </w:rPr>
            </w:pPr>
          </w:p>
          <w:p>
            <w:pPr>
              <w:pStyle w:val="6"/>
              <w:spacing w:before="46"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pPr>
              <w:spacing w:line="262" w:lineRule="auto"/>
              <w:rPr>
                <w:rFonts w:ascii="Arial"/>
                <w:sz w:val="21"/>
              </w:rPr>
            </w:pPr>
          </w:p>
          <w:p>
            <w:pPr>
              <w:pStyle w:val="6"/>
              <w:spacing w:before="45" w:line="187" w:lineRule="auto"/>
              <w:ind w:left="210"/>
            </w:pPr>
            <w:r>
              <w:t>9</w:t>
            </w:r>
          </w:p>
        </w:tc>
        <w:tc>
          <w:tcPr>
            <w:tcW w:w="1368" w:type="dxa"/>
            <w:vAlign w:val="top"/>
          </w:tcPr>
          <w:p>
            <w:pPr>
              <w:pStyle w:val="6"/>
              <w:spacing w:before="285" w:line="228" w:lineRule="auto"/>
              <w:ind w:left="257"/>
            </w:pPr>
            <w:r>
              <w:rPr>
                <w:spacing w:val="5"/>
              </w:rPr>
              <w:t>二至益真胶囊</w:t>
            </w:r>
          </w:p>
        </w:tc>
        <w:tc>
          <w:tcPr>
            <w:tcW w:w="6110" w:type="dxa"/>
            <w:vAlign w:val="top"/>
          </w:tcPr>
          <w:p>
            <w:pPr>
              <w:pStyle w:val="6"/>
              <w:spacing w:before="201" w:line="229" w:lineRule="auto"/>
              <w:ind w:left="29" w:right="78" w:firstLine="1"/>
            </w:pPr>
            <w:r>
              <w:rPr>
                <w:spacing w:val="6"/>
              </w:rPr>
              <w:t>滋养肝肾，填精益髓，调理冲任。用于肝肾亏虚，月经失调，子宫发育不良，不孕症。目前正</w:t>
            </w:r>
            <w:r>
              <w:rPr>
                <w:spacing w:val="8"/>
              </w:rPr>
              <w:t xml:space="preserve"> </w:t>
            </w:r>
            <w:r>
              <w:rPr>
                <w:spacing w:val="3"/>
              </w:rPr>
              <w:t>在进行临床前研究。</w:t>
            </w:r>
          </w:p>
        </w:tc>
        <w:tc>
          <w:tcPr>
            <w:tcW w:w="1634" w:type="dxa"/>
            <w:vAlign w:val="top"/>
          </w:tcPr>
          <w:p>
            <w:pPr>
              <w:rPr>
                <w:rFonts w:ascii="Arial"/>
                <w:sz w:val="21"/>
              </w:rPr>
            </w:pPr>
          </w:p>
          <w:p>
            <w:pPr>
              <w:pStyle w:val="6"/>
              <w:spacing w:before="45"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468" w:type="dxa"/>
            <w:vAlign w:val="top"/>
          </w:tcPr>
          <w:p>
            <w:pPr>
              <w:spacing w:line="261" w:lineRule="auto"/>
              <w:rPr>
                <w:rFonts w:ascii="Arial"/>
                <w:sz w:val="21"/>
              </w:rPr>
            </w:pPr>
          </w:p>
          <w:p>
            <w:pPr>
              <w:pStyle w:val="6"/>
              <w:spacing w:before="46" w:line="188" w:lineRule="auto"/>
              <w:ind w:left="181"/>
            </w:pPr>
            <w:r>
              <w:rPr>
                <w:spacing w:val="-3"/>
              </w:rPr>
              <w:t>10</w:t>
            </w:r>
          </w:p>
        </w:tc>
        <w:tc>
          <w:tcPr>
            <w:tcW w:w="1368" w:type="dxa"/>
            <w:vAlign w:val="top"/>
          </w:tcPr>
          <w:p>
            <w:pPr>
              <w:pStyle w:val="6"/>
              <w:spacing w:before="284" w:line="228" w:lineRule="auto"/>
              <w:ind w:left="255"/>
            </w:pPr>
            <w:r>
              <w:rPr>
                <w:spacing w:val="5"/>
              </w:rPr>
              <w:t>清肺散结颗粒</w:t>
            </w:r>
          </w:p>
        </w:tc>
        <w:tc>
          <w:tcPr>
            <w:tcW w:w="6110" w:type="dxa"/>
            <w:vAlign w:val="top"/>
          </w:tcPr>
          <w:p>
            <w:pPr>
              <w:pStyle w:val="6"/>
              <w:spacing w:before="201" w:line="229" w:lineRule="auto"/>
              <w:ind w:left="31" w:right="78" w:hanging="3"/>
            </w:pPr>
            <w:r>
              <w:rPr>
                <w:spacing w:val="6"/>
              </w:rPr>
              <w:t>扶正固本，清热利湿，理气散结。治疗无手术指征的肺部结节，中医辨证属气虚湿热郁结。目</w:t>
            </w:r>
            <w:r>
              <w:rPr>
                <w:spacing w:val="10"/>
              </w:rPr>
              <w:t xml:space="preserve"> </w:t>
            </w:r>
            <w:r>
              <w:rPr>
                <w:spacing w:val="3"/>
              </w:rPr>
              <w:t>前正在进行临床前研究。</w:t>
            </w:r>
          </w:p>
        </w:tc>
        <w:tc>
          <w:tcPr>
            <w:tcW w:w="1634" w:type="dxa"/>
            <w:vAlign w:val="top"/>
          </w:tcPr>
          <w:p>
            <w:pPr>
              <w:rPr>
                <w:rFonts w:ascii="Arial"/>
                <w:sz w:val="21"/>
              </w:rPr>
            </w:pPr>
          </w:p>
          <w:p>
            <w:pPr>
              <w:pStyle w:val="6"/>
              <w:spacing w:before="45"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468" w:type="dxa"/>
            <w:vAlign w:val="top"/>
          </w:tcPr>
          <w:p>
            <w:pPr>
              <w:spacing w:line="262" w:lineRule="auto"/>
              <w:rPr>
                <w:rFonts w:ascii="Arial"/>
                <w:sz w:val="21"/>
              </w:rPr>
            </w:pPr>
          </w:p>
          <w:p>
            <w:pPr>
              <w:pStyle w:val="6"/>
              <w:spacing w:before="45" w:line="188" w:lineRule="auto"/>
              <w:ind w:left="181"/>
            </w:pPr>
            <w:r>
              <w:rPr>
                <w:spacing w:val="-3"/>
              </w:rPr>
              <w:t>11</w:t>
            </w:r>
          </w:p>
        </w:tc>
        <w:tc>
          <w:tcPr>
            <w:tcW w:w="1368" w:type="dxa"/>
            <w:vAlign w:val="top"/>
          </w:tcPr>
          <w:p>
            <w:pPr>
              <w:pStyle w:val="6"/>
              <w:spacing w:before="285" w:line="227" w:lineRule="auto"/>
              <w:ind w:left="410"/>
            </w:pPr>
            <w:r>
              <w:rPr>
                <w:spacing w:val="2"/>
              </w:rPr>
              <w:t>除湿糊剂</w:t>
            </w:r>
          </w:p>
        </w:tc>
        <w:tc>
          <w:tcPr>
            <w:tcW w:w="6110" w:type="dxa"/>
            <w:vAlign w:val="top"/>
          </w:tcPr>
          <w:p>
            <w:pPr>
              <w:spacing w:line="241" w:lineRule="auto"/>
              <w:rPr>
                <w:rFonts w:ascii="Arial"/>
                <w:sz w:val="21"/>
              </w:rPr>
            </w:pPr>
          </w:p>
          <w:p>
            <w:pPr>
              <w:pStyle w:val="6"/>
              <w:spacing w:before="45" w:line="227" w:lineRule="auto"/>
              <w:ind w:left="42"/>
            </w:pPr>
            <w:r>
              <w:rPr>
                <w:spacing w:val="5"/>
              </w:rPr>
              <w:t>固本除湿、清热解毒、化瘀敛疮。目前正在进行</w:t>
            </w:r>
            <w:r>
              <w:rPr>
                <w:spacing w:val="4"/>
              </w:rPr>
              <w:t>临床前研究。</w:t>
            </w:r>
          </w:p>
        </w:tc>
        <w:tc>
          <w:tcPr>
            <w:tcW w:w="1634" w:type="dxa"/>
            <w:vAlign w:val="top"/>
          </w:tcPr>
          <w:p>
            <w:pPr>
              <w:spacing w:line="241" w:lineRule="auto"/>
              <w:rPr>
                <w:rFonts w:ascii="Arial"/>
                <w:sz w:val="21"/>
              </w:rPr>
            </w:pPr>
          </w:p>
          <w:p>
            <w:pPr>
              <w:pStyle w:val="6"/>
              <w:spacing w:before="45"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pPr>
              <w:spacing w:line="263" w:lineRule="auto"/>
              <w:rPr>
                <w:rFonts w:ascii="Arial"/>
                <w:sz w:val="21"/>
              </w:rPr>
            </w:pPr>
          </w:p>
          <w:p>
            <w:pPr>
              <w:pStyle w:val="6"/>
              <w:spacing w:before="45" w:line="188" w:lineRule="auto"/>
              <w:ind w:left="181"/>
            </w:pPr>
            <w:r>
              <w:rPr>
                <w:spacing w:val="-3"/>
              </w:rPr>
              <w:t>12</w:t>
            </w:r>
          </w:p>
        </w:tc>
        <w:tc>
          <w:tcPr>
            <w:tcW w:w="1368" w:type="dxa"/>
            <w:vAlign w:val="top"/>
          </w:tcPr>
          <w:p>
            <w:pPr>
              <w:pStyle w:val="6"/>
              <w:spacing w:before="286" w:line="228" w:lineRule="auto"/>
              <w:ind w:left="255"/>
            </w:pPr>
            <w:r>
              <w:rPr>
                <w:spacing w:val="5"/>
              </w:rPr>
              <w:t>麻杏藿翘颗粒</w:t>
            </w:r>
          </w:p>
        </w:tc>
        <w:tc>
          <w:tcPr>
            <w:tcW w:w="6110" w:type="dxa"/>
            <w:vAlign w:val="top"/>
          </w:tcPr>
          <w:p>
            <w:pPr>
              <w:pStyle w:val="6"/>
              <w:spacing w:before="202" w:line="227" w:lineRule="auto"/>
              <w:ind w:left="30"/>
            </w:pPr>
            <w:r>
              <w:rPr>
                <w:spacing w:val="6"/>
              </w:rPr>
              <w:t>感染性肺炎导致的急性肺损伤及肺纤维化，可用于社区获得性肺炎。目前正在进行临床前研究</w:t>
            </w:r>
          </w:p>
          <w:p>
            <w:pPr>
              <w:pStyle w:val="6"/>
              <w:spacing w:before="97" w:line="72" w:lineRule="exact"/>
              <w:ind w:left="44"/>
            </w:pPr>
            <w:r>
              <w:rPr>
                <w:position w:val="1"/>
              </w:rPr>
              <w:t>。</w:t>
            </w:r>
          </w:p>
        </w:tc>
        <w:tc>
          <w:tcPr>
            <w:tcW w:w="1634" w:type="dxa"/>
            <w:vAlign w:val="top"/>
          </w:tcPr>
          <w:p>
            <w:pPr>
              <w:spacing w:line="241" w:lineRule="auto"/>
              <w:rPr>
                <w:rFonts w:ascii="Arial"/>
                <w:sz w:val="21"/>
              </w:rPr>
            </w:pPr>
          </w:p>
          <w:p>
            <w:pPr>
              <w:pStyle w:val="6"/>
              <w:spacing w:before="46"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pPr>
              <w:spacing w:line="263" w:lineRule="auto"/>
              <w:rPr>
                <w:rFonts w:ascii="Arial"/>
                <w:sz w:val="21"/>
              </w:rPr>
            </w:pPr>
          </w:p>
          <w:p>
            <w:pPr>
              <w:pStyle w:val="6"/>
              <w:spacing w:before="46" w:line="188" w:lineRule="auto"/>
              <w:ind w:left="181"/>
            </w:pPr>
            <w:r>
              <w:rPr>
                <w:spacing w:val="-3"/>
              </w:rPr>
              <w:t>13</w:t>
            </w:r>
          </w:p>
        </w:tc>
        <w:tc>
          <w:tcPr>
            <w:tcW w:w="1368" w:type="dxa"/>
            <w:vAlign w:val="top"/>
          </w:tcPr>
          <w:p>
            <w:pPr>
              <w:rPr>
                <w:rFonts w:ascii="Arial"/>
                <w:sz w:val="21"/>
              </w:rPr>
            </w:pPr>
          </w:p>
          <w:p>
            <w:pPr>
              <w:pStyle w:val="6"/>
              <w:spacing w:before="45" w:line="227" w:lineRule="auto"/>
              <w:ind w:left="180"/>
            </w:pPr>
            <w:r>
              <w:rPr>
                <w:spacing w:val="5"/>
              </w:rPr>
              <w:t>七味金草花洗剂</w:t>
            </w:r>
          </w:p>
        </w:tc>
        <w:tc>
          <w:tcPr>
            <w:tcW w:w="6110" w:type="dxa"/>
            <w:vAlign w:val="top"/>
          </w:tcPr>
          <w:p>
            <w:pPr>
              <w:spacing w:line="242" w:lineRule="auto"/>
              <w:rPr>
                <w:rFonts w:ascii="Arial"/>
                <w:sz w:val="21"/>
              </w:rPr>
            </w:pPr>
          </w:p>
          <w:p>
            <w:pPr>
              <w:pStyle w:val="6"/>
              <w:spacing w:before="45" w:line="227" w:lineRule="auto"/>
              <w:ind w:left="30"/>
            </w:pPr>
            <w:r>
              <w:rPr>
                <w:spacing w:val="5"/>
              </w:rPr>
              <w:t>疏风清热、利湿解毒、滋阴润燥。目前正在进行临床前研究。</w:t>
            </w:r>
          </w:p>
        </w:tc>
        <w:tc>
          <w:tcPr>
            <w:tcW w:w="1634" w:type="dxa"/>
            <w:vAlign w:val="top"/>
          </w:tcPr>
          <w:p>
            <w:pPr>
              <w:spacing w:line="242" w:lineRule="auto"/>
              <w:rPr>
                <w:rFonts w:ascii="Arial"/>
                <w:sz w:val="21"/>
              </w:rPr>
            </w:pPr>
          </w:p>
          <w:p>
            <w:pPr>
              <w:pStyle w:val="6"/>
              <w:spacing w:before="45"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468" w:type="dxa"/>
            <w:vAlign w:val="top"/>
          </w:tcPr>
          <w:p>
            <w:pPr>
              <w:spacing w:line="263" w:lineRule="auto"/>
              <w:rPr>
                <w:rFonts w:ascii="Arial"/>
                <w:sz w:val="21"/>
              </w:rPr>
            </w:pPr>
          </w:p>
          <w:p>
            <w:pPr>
              <w:pStyle w:val="6"/>
              <w:spacing w:before="45" w:line="188" w:lineRule="auto"/>
              <w:ind w:left="181"/>
            </w:pPr>
            <w:r>
              <w:rPr>
                <w:spacing w:val="-3"/>
              </w:rPr>
              <w:t>14</w:t>
            </w:r>
          </w:p>
        </w:tc>
        <w:tc>
          <w:tcPr>
            <w:tcW w:w="1368" w:type="dxa"/>
            <w:vAlign w:val="top"/>
          </w:tcPr>
          <w:p>
            <w:pPr>
              <w:pStyle w:val="6"/>
              <w:spacing w:before="286" w:line="228" w:lineRule="auto"/>
              <w:ind w:left="327"/>
            </w:pPr>
            <w:r>
              <w:rPr>
                <w:spacing w:val="5"/>
              </w:rPr>
              <w:t>糖肾祛湿方</w:t>
            </w:r>
          </w:p>
        </w:tc>
        <w:tc>
          <w:tcPr>
            <w:tcW w:w="6110" w:type="dxa"/>
            <w:vAlign w:val="top"/>
          </w:tcPr>
          <w:p>
            <w:pPr>
              <w:spacing w:line="242" w:lineRule="auto"/>
              <w:rPr>
                <w:rFonts w:ascii="Arial"/>
                <w:sz w:val="21"/>
              </w:rPr>
            </w:pPr>
          </w:p>
          <w:p>
            <w:pPr>
              <w:pStyle w:val="6"/>
              <w:spacing w:before="45" w:line="227" w:lineRule="auto"/>
              <w:ind w:left="31"/>
            </w:pPr>
            <w:r>
              <w:rPr>
                <w:spacing w:val="5"/>
              </w:rPr>
              <w:t>益肾祛湿活血。用于治疗 G2-4期糖尿病肾病，气虚血瘀夹湿证。目前正在进行临床前研究。</w:t>
            </w:r>
          </w:p>
        </w:tc>
        <w:tc>
          <w:tcPr>
            <w:tcW w:w="1634" w:type="dxa"/>
            <w:vAlign w:val="top"/>
          </w:tcPr>
          <w:p>
            <w:pPr>
              <w:spacing w:line="242" w:lineRule="auto"/>
              <w:rPr>
                <w:rFonts w:ascii="Arial"/>
                <w:sz w:val="21"/>
              </w:rPr>
            </w:pPr>
          </w:p>
          <w:p>
            <w:pPr>
              <w:pStyle w:val="6"/>
              <w:spacing w:before="45"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pPr>
              <w:spacing w:line="264" w:lineRule="auto"/>
              <w:rPr>
                <w:rFonts w:ascii="Arial"/>
                <w:sz w:val="21"/>
              </w:rPr>
            </w:pPr>
          </w:p>
          <w:p>
            <w:pPr>
              <w:pStyle w:val="6"/>
              <w:spacing w:before="45" w:line="188" w:lineRule="auto"/>
              <w:ind w:left="181"/>
            </w:pPr>
            <w:r>
              <w:rPr>
                <w:spacing w:val="-3"/>
              </w:rPr>
              <w:t>15</w:t>
            </w:r>
          </w:p>
        </w:tc>
        <w:tc>
          <w:tcPr>
            <w:tcW w:w="1368" w:type="dxa"/>
            <w:vAlign w:val="top"/>
          </w:tcPr>
          <w:p>
            <w:pPr>
              <w:rPr>
                <w:rFonts w:ascii="Arial"/>
                <w:sz w:val="21"/>
              </w:rPr>
            </w:pPr>
          </w:p>
          <w:p>
            <w:pPr>
              <w:pStyle w:val="6"/>
              <w:spacing w:before="45" w:line="228" w:lineRule="auto"/>
              <w:ind w:left="34"/>
            </w:pPr>
            <w:r>
              <w:rPr>
                <w:spacing w:val="5"/>
              </w:rPr>
              <w:t>化瘀强肾通痹优化方</w:t>
            </w:r>
          </w:p>
        </w:tc>
        <w:tc>
          <w:tcPr>
            <w:tcW w:w="6110" w:type="dxa"/>
            <w:vAlign w:val="top"/>
          </w:tcPr>
          <w:p>
            <w:pPr>
              <w:pStyle w:val="6"/>
              <w:spacing w:before="203" w:line="229" w:lineRule="auto"/>
              <w:ind w:left="34" w:right="74" w:hanging="4"/>
            </w:pPr>
            <w:r>
              <w:rPr>
                <w:spacing w:val="6"/>
              </w:rPr>
              <w:t xml:space="preserve">适用于 </w:t>
            </w:r>
            <w:r>
              <w:t>RA</w:t>
            </w:r>
            <w:r>
              <w:rPr>
                <w:spacing w:val="23"/>
                <w:w w:val="101"/>
              </w:rPr>
              <w:t xml:space="preserve"> </w:t>
            </w:r>
            <w:r>
              <w:rPr>
                <w:spacing w:val="6"/>
              </w:rPr>
              <w:t>的寒湿痹证、风湿痹证，症见骨节冷痛、肿胀、屈伸不利、怕风怕冷、苔</w:t>
            </w:r>
            <w:r>
              <w:rPr>
                <w:spacing w:val="5"/>
              </w:rPr>
              <w:t>白、脉沉</w:t>
            </w:r>
            <w:r>
              <w:t xml:space="preserve"> </w:t>
            </w:r>
            <w:r>
              <w:rPr>
                <w:spacing w:val="4"/>
              </w:rPr>
              <w:t>弦等。目前正在进行临床前研究。</w:t>
            </w:r>
          </w:p>
        </w:tc>
        <w:tc>
          <w:tcPr>
            <w:tcW w:w="1634" w:type="dxa"/>
            <w:vAlign w:val="top"/>
          </w:tcPr>
          <w:p>
            <w:pPr>
              <w:spacing w:line="242" w:lineRule="auto"/>
              <w:rPr>
                <w:rFonts w:ascii="Arial"/>
                <w:sz w:val="21"/>
              </w:rPr>
            </w:pPr>
          </w:p>
          <w:p>
            <w:pPr>
              <w:pStyle w:val="6"/>
              <w:spacing w:before="46"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pPr>
              <w:spacing w:line="263" w:lineRule="auto"/>
              <w:rPr>
                <w:rFonts w:ascii="Arial"/>
                <w:sz w:val="21"/>
              </w:rPr>
            </w:pPr>
          </w:p>
          <w:p>
            <w:pPr>
              <w:pStyle w:val="6"/>
              <w:spacing w:before="46" w:line="188" w:lineRule="auto"/>
              <w:ind w:left="181"/>
            </w:pPr>
            <w:r>
              <w:rPr>
                <w:spacing w:val="-3"/>
              </w:rPr>
              <w:t>16</w:t>
            </w:r>
          </w:p>
        </w:tc>
        <w:tc>
          <w:tcPr>
            <w:tcW w:w="1368" w:type="dxa"/>
            <w:vAlign w:val="top"/>
          </w:tcPr>
          <w:p>
            <w:pPr>
              <w:rPr>
                <w:rFonts w:ascii="Arial"/>
                <w:sz w:val="21"/>
              </w:rPr>
            </w:pPr>
          </w:p>
          <w:p>
            <w:pPr>
              <w:pStyle w:val="6"/>
              <w:spacing w:before="45" w:line="228" w:lineRule="auto"/>
              <w:ind w:left="181"/>
            </w:pPr>
            <w:r>
              <w:rPr>
                <w:spacing w:val="5"/>
              </w:rPr>
              <w:t>益气祛湿防痹方</w:t>
            </w:r>
          </w:p>
        </w:tc>
        <w:tc>
          <w:tcPr>
            <w:tcW w:w="6110" w:type="dxa"/>
            <w:vAlign w:val="top"/>
          </w:tcPr>
          <w:p>
            <w:pPr>
              <w:spacing w:line="242" w:lineRule="auto"/>
              <w:rPr>
                <w:rFonts w:ascii="Arial"/>
                <w:sz w:val="21"/>
              </w:rPr>
            </w:pPr>
          </w:p>
          <w:p>
            <w:pPr>
              <w:pStyle w:val="6"/>
              <w:spacing w:before="46" w:line="227" w:lineRule="auto"/>
              <w:ind w:left="31"/>
            </w:pPr>
            <w:r>
              <w:rPr>
                <w:spacing w:val="5"/>
              </w:rPr>
              <w:t>益气，温经，祛湿，通痹。目前正在进行临床前研究。</w:t>
            </w:r>
          </w:p>
        </w:tc>
        <w:tc>
          <w:tcPr>
            <w:tcW w:w="1634" w:type="dxa"/>
            <w:vAlign w:val="top"/>
          </w:tcPr>
          <w:p>
            <w:pPr>
              <w:spacing w:line="242" w:lineRule="auto"/>
              <w:rPr>
                <w:rFonts w:ascii="Arial"/>
                <w:sz w:val="21"/>
              </w:rPr>
            </w:pPr>
          </w:p>
          <w:p>
            <w:pPr>
              <w:pStyle w:val="6"/>
              <w:spacing w:before="46"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pPr>
              <w:spacing w:line="264" w:lineRule="auto"/>
              <w:rPr>
                <w:rFonts w:ascii="Arial"/>
                <w:sz w:val="21"/>
              </w:rPr>
            </w:pPr>
          </w:p>
          <w:p>
            <w:pPr>
              <w:pStyle w:val="6"/>
              <w:spacing w:before="45" w:line="188" w:lineRule="auto"/>
              <w:ind w:left="181"/>
            </w:pPr>
            <w:r>
              <w:rPr>
                <w:spacing w:val="-3"/>
              </w:rPr>
              <w:t>17</w:t>
            </w:r>
          </w:p>
        </w:tc>
        <w:tc>
          <w:tcPr>
            <w:tcW w:w="1368" w:type="dxa"/>
            <w:vAlign w:val="top"/>
          </w:tcPr>
          <w:p>
            <w:pPr>
              <w:rPr>
                <w:rFonts w:ascii="Arial"/>
                <w:sz w:val="21"/>
              </w:rPr>
            </w:pPr>
          </w:p>
          <w:p>
            <w:pPr>
              <w:pStyle w:val="6"/>
              <w:spacing w:before="45" w:line="228" w:lineRule="auto"/>
              <w:ind w:left="325"/>
            </w:pPr>
            <w:r>
              <w:rPr>
                <w:spacing w:val="5"/>
              </w:rPr>
              <w:t>豁痰除湿方</w:t>
            </w:r>
          </w:p>
        </w:tc>
        <w:tc>
          <w:tcPr>
            <w:tcW w:w="6110" w:type="dxa"/>
            <w:vAlign w:val="top"/>
          </w:tcPr>
          <w:p>
            <w:pPr>
              <w:pStyle w:val="6"/>
              <w:spacing w:before="203" w:line="229" w:lineRule="auto"/>
              <w:ind w:left="57" w:right="102" w:hanging="25"/>
            </w:pPr>
            <w:r>
              <w:rPr>
                <w:spacing w:val="6"/>
              </w:rPr>
              <w:t>具有补中益气、和胃生津、祛痰止咳、行气解郁、破</w:t>
            </w:r>
            <w:r>
              <w:rPr>
                <w:spacing w:val="5"/>
              </w:rPr>
              <w:t>瘀止痛等功效，用于治疗冠心病心绞痛。</w:t>
            </w:r>
            <w:r>
              <w:t xml:space="preserve"> </w:t>
            </w:r>
            <w:r>
              <w:rPr>
                <w:spacing w:val="1"/>
              </w:rPr>
              <w:t>目前正在进行临床前研究。</w:t>
            </w:r>
          </w:p>
        </w:tc>
        <w:tc>
          <w:tcPr>
            <w:tcW w:w="1634" w:type="dxa"/>
            <w:vAlign w:val="top"/>
          </w:tcPr>
          <w:p>
            <w:pPr>
              <w:spacing w:line="242" w:lineRule="auto"/>
              <w:rPr>
                <w:rFonts w:ascii="Arial"/>
                <w:sz w:val="21"/>
              </w:rPr>
            </w:pPr>
          </w:p>
          <w:p>
            <w:pPr>
              <w:pStyle w:val="6"/>
              <w:spacing w:before="46"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pPr>
              <w:spacing w:line="263" w:lineRule="auto"/>
              <w:rPr>
                <w:rFonts w:ascii="Arial"/>
                <w:sz w:val="21"/>
              </w:rPr>
            </w:pPr>
          </w:p>
          <w:p>
            <w:pPr>
              <w:pStyle w:val="6"/>
              <w:spacing w:before="46" w:line="188" w:lineRule="auto"/>
              <w:ind w:left="181"/>
            </w:pPr>
            <w:r>
              <w:rPr>
                <w:spacing w:val="-3"/>
              </w:rPr>
              <w:t>18</w:t>
            </w:r>
          </w:p>
        </w:tc>
        <w:tc>
          <w:tcPr>
            <w:tcW w:w="1368" w:type="dxa"/>
            <w:vAlign w:val="top"/>
          </w:tcPr>
          <w:p>
            <w:pPr>
              <w:rPr>
                <w:rFonts w:ascii="Arial"/>
                <w:sz w:val="21"/>
              </w:rPr>
            </w:pPr>
          </w:p>
          <w:p>
            <w:pPr>
              <w:pStyle w:val="6"/>
              <w:spacing w:before="45" w:line="228" w:lineRule="auto"/>
              <w:ind w:left="401"/>
            </w:pPr>
            <w:r>
              <w:rPr>
                <w:spacing w:val="4"/>
              </w:rPr>
              <w:t>清毒洗液</w:t>
            </w:r>
          </w:p>
        </w:tc>
        <w:tc>
          <w:tcPr>
            <w:tcW w:w="6110" w:type="dxa"/>
            <w:vAlign w:val="top"/>
          </w:tcPr>
          <w:p>
            <w:pPr>
              <w:spacing w:line="242" w:lineRule="auto"/>
              <w:rPr>
                <w:rFonts w:ascii="Arial"/>
                <w:sz w:val="21"/>
              </w:rPr>
            </w:pPr>
          </w:p>
          <w:p>
            <w:pPr>
              <w:pStyle w:val="6"/>
              <w:spacing w:before="46" w:line="227" w:lineRule="auto"/>
              <w:ind w:left="30"/>
            </w:pPr>
            <w:r>
              <w:rPr>
                <w:spacing w:val="5"/>
              </w:rPr>
              <w:t>清热燥湿解毒，用于治疗高危型人乳头瘤病毒感染。目前正在进行临床前研究。</w:t>
            </w:r>
          </w:p>
        </w:tc>
        <w:tc>
          <w:tcPr>
            <w:tcW w:w="1634" w:type="dxa"/>
            <w:vAlign w:val="top"/>
          </w:tcPr>
          <w:p>
            <w:pPr>
              <w:spacing w:line="242" w:lineRule="auto"/>
              <w:rPr>
                <w:rFonts w:ascii="Arial"/>
                <w:sz w:val="21"/>
              </w:rPr>
            </w:pPr>
          </w:p>
          <w:p>
            <w:pPr>
              <w:pStyle w:val="6"/>
              <w:spacing w:before="46"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0" w:hRule="atLeast"/>
        </w:trPr>
        <w:tc>
          <w:tcPr>
            <w:tcW w:w="468" w:type="dxa"/>
            <w:vAlign w:val="top"/>
          </w:tcPr>
          <w:p>
            <w:pPr>
              <w:spacing w:line="263" w:lineRule="auto"/>
              <w:rPr>
                <w:rFonts w:ascii="Arial"/>
                <w:sz w:val="21"/>
              </w:rPr>
            </w:pPr>
          </w:p>
          <w:p>
            <w:pPr>
              <w:pStyle w:val="6"/>
              <w:spacing w:before="46" w:line="188" w:lineRule="auto"/>
              <w:ind w:left="181"/>
            </w:pPr>
            <w:r>
              <w:rPr>
                <w:spacing w:val="-3"/>
              </w:rPr>
              <w:t>19</w:t>
            </w:r>
          </w:p>
        </w:tc>
        <w:tc>
          <w:tcPr>
            <w:tcW w:w="1368" w:type="dxa"/>
            <w:vAlign w:val="top"/>
          </w:tcPr>
          <w:p>
            <w:pPr>
              <w:rPr>
                <w:rFonts w:ascii="Arial"/>
                <w:sz w:val="21"/>
              </w:rPr>
            </w:pPr>
          </w:p>
          <w:p>
            <w:pPr>
              <w:pStyle w:val="6"/>
              <w:spacing w:before="45" w:line="227" w:lineRule="auto"/>
              <w:ind w:left="193"/>
            </w:pPr>
            <w:r>
              <w:rPr>
                <w:spacing w:val="3"/>
              </w:rPr>
              <w:t>固本祛湿化瘀方</w:t>
            </w:r>
          </w:p>
        </w:tc>
        <w:tc>
          <w:tcPr>
            <w:tcW w:w="6110" w:type="dxa"/>
            <w:vAlign w:val="top"/>
          </w:tcPr>
          <w:p>
            <w:pPr>
              <w:spacing w:line="242" w:lineRule="auto"/>
              <w:rPr>
                <w:rFonts w:ascii="Arial"/>
                <w:sz w:val="21"/>
              </w:rPr>
            </w:pPr>
          </w:p>
          <w:p>
            <w:pPr>
              <w:pStyle w:val="6"/>
              <w:spacing w:before="46" w:line="225" w:lineRule="auto"/>
              <w:ind w:left="30"/>
            </w:pPr>
            <w:r>
              <w:rPr>
                <w:spacing w:val="5"/>
              </w:rPr>
              <w:t>斑块状银屑病,辨证属本虚(胖肾不足)标实(湿瘀互结)者。目前正在进行临床前研究。</w:t>
            </w:r>
          </w:p>
        </w:tc>
        <w:tc>
          <w:tcPr>
            <w:tcW w:w="1634" w:type="dxa"/>
            <w:vAlign w:val="top"/>
          </w:tcPr>
          <w:p>
            <w:pPr>
              <w:spacing w:line="242" w:lineRule="auto"/>
              <w:rPr>
                <w:rFonts w:ascii="Arial"/>
                <w:sz w:val="21"/>
              </w:rPr>
            </w:pPr>
          </w:p>
          <w:p>
            <w:pPr>
              <w:pStyle w:val="6"/>
              <w:spacing w:before="45" w:line="228" w:lineRule="auto"/>
              <w:ind w:left="381"/>
            </w:pPr>
            <w:r>
              <w:rPr>
                <w:spacing w:val="5"/>
              </w:rPr>
              <w:t>广东省中医院</w:t>
            </w:r>
          </w:p>
        </w:tc>
      </w:tr>
    </w:tbl>
    <w:p>
      <w:pPr>
        <w:rPr>
          <w:rFonts w:ascii="Arial"/>
          <w:sz w:val="21"/>
        </w:rPr>
      </w:pPr>
    </w:p>
    <w:p>
      <w:pPr>
        <w:rPr>
          <w:rFonts w:ascii="Arial" w:hAnsi="Arial" w:eastAsia="Arial" w:cs="Arial"/>
          <w:sz w:val="21"/>
          <w:szCs w:val="21"/>
        </w:rPr>
        <w:sectPr>
          <w:headerReference r:id="rId5" w:type="default"/>
          <w:footerReference r:id="rId6" w:type="default"/>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1" w:hRule="atLeast"/>
        </w:trPr>
        <w:tc>
          <w:tcPr>
            <w:tcW w:w="468" w:type="dxa"/>
            <w:vAlign w:val="top"/>
          </w:tcPr>
          <w:p>
            <w:pPr>
              <w:spacing w:line="254" w:lineRule="auto"/>
              <w:rPr>
                <w:rFonts w:ascii="Arial"/>
                <w:sz w:val="21"/>
              </w:rPr>
            </w:pPr>
          </w:p>
          <w:p>
            <w:pPr>
              <w:pStyle w:val="6"/>
              <w:spacing w:before="46" w:line="187" w:lineRule="auto"/>
              <w:ind w:left="172"/>
            </w:pPr>
            <w:r>
              <w:t>20</w:t>
            </w:r>
          </w:p>
        </w:tc>
        <w:tc>
          <w:tcPr>
            <w:tcW w:w="1368" w:type="dxa"/>
            <w:vAlign w:val="top"/>
          </w:tcPr>
          <w:p>
            <w:pPr>
              <w:pStyle w:val="6"/>
              <w:spacing w:before="277" w:line="228" w:lineRule="auto"/>
              <w:ind w:left="478"/>
            </w:pPr>
            <w:r>
              <w:rPr>
                <w:spacing w:val="2"/>
              </w:rPr>
              <w:t>心力方</w:t>
            </w:r>
          </w:p>
        </w:tc>
        <w:tc>
          <w:tcPr>
            <w:tcW w:w="6110" w:type="dxa"/>
            <w:vAlign w:val="top"/>
          </w:tcPr>
          <w:p>
            <w:pPr>
              <w:pStyle w:val="6"/>
              <w:spacing w:before="193" w:line="229" w:lineRule="auto"/>
              <w:ind w:left="30" w:right="78"/>
            </w:pPr>
            <w:r>
              <w:rPr>
                <w:spacing w:val="6"/>
              </w:rPr>
              <w:t>用于冠心病、高血压病、扩张性心肌病等所致充血性心力衰竭稳定期，证属气阴两虚、瘀阻水</w:t>
            </w:r>
            <w:r>
              <w:rPr>
                <w:spacing w:val="8"/>
              </w:rPr>
              <w:t xml:space="preserve"> </w:t>
            </w:r>
            <w:r>
              <w:rPr>
                <w:spacing w:val="4"/>
              </w:rPr>
              <w:t>停者。目前正在进行临床前研究。</w:t>
            </w:r>
          </w:p>
        </w:tc>
        <w:tc>
          <w:tcPr>
            <w:tcW w:w="1634" w:type="dxa"/>
            <w:vAlign w:val="top"/>
          </w:tcPr>
          <w:p>
            <w:pPr>
              <w:pStyle w:val="6"/>
              <w:spacing w:before="279"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468" w:type="dxa"/>
            <w:vAlign w:val="top"/>
          </w:tcPr>
          <w:p>
            <w:pPr>
              <w:spacing w:line="249" w:lineRule="auto"/>
              <w:rPr>
                <w:rFonts w:ascii="Arial"/>
                <w:sz w:val="21"/>
              </w:rPr>
            </w:pPr>
          </w:p>
          <w:p>
            <w:pPr>
              <w:pStyle w:val="6"/>
              <w:spacing w:before="46" w:line="188" w:lineRule="auto"/>
              <w:ind w:left="172"/>
            </w:pPr>
            <w:r>
              <w:t>21</w:t>
            </w:r>
          </w:p>
        </w:tc>
        <w:tc>
          <w:tcPr>
            <w:tcW w:w="1368" w:type="dxa"/>
            <w:vAlign w:val="top"/>
          </w:tcPr>
          <w:p>
            <w:pPr>
              <w:pStyle w:val="6"/>
              <w:spacing w:before="272" w:line="228" w:lineRule="auto"/>
              <w:ind w:left="472"/>
            </w:pPr>
            <w:r>
              <w:rPr>
                <w:spacing w:val="4"/>
              </w:rPr>
              <w:t>癌毒清</w:t>
            </w:r>
          </w:p>
        </w:tc>
        <w:tc>
          <w:tcPr>
            <w:tcW w:w="6110" w:type="dxa"/>
            <w:vAlign w:val="top"/>
          </w:tcPr>
          <w:p>
            <w:pPr>
              <w:pStyle w:val="6"/>
              <w:spacing w:before="275" w:line="227" w:lineRule="auto"/>
              <w:ind w:left="30"/>
            </w:pPr>
            <w:r>
              <w:rPr>
                <w:spacing w:val="6"/>
              </w:rPr>
              <w:t>应用于乳腺癌中西医结合协同治疗，发挥缓解癌性疲</w:t>
            </w:r>
            <w:r>
              <w:rPr>
                <w:spacing w:val="5"/>
              </w:rPr>
              <w:t>乏作用。目前正在进行临床前研究。</w:t>
            </w:r>
          </w:p>
        </w:tc>
        <w:tc>
          <w:tcPr>
            <w:tcW w:w="1634" w:type="dxa"/>
            <w:vAlign w:val="top"/>
          </w:tcPr>
          <w:p>
            <w:pPr>
              <w:pStyle w:val="6"/>
              <w:spacing w:before="275"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468" w:type="dxa"/>
            <w:vAlign w:val="top"/>
          </w:tcPr>
          <w:p>
            <w:pPr>
              <w:spacing w:line="250" w:lineRule="auto"/>
              <w:rPr>
                <w:rFonts w:ascii="Arial"/>
                <w:sz w:val="21"/>
              </w:rPr>
            </w:pPr>
          </w:p>
          <w:p>
            <w:pPr>
              <w:pStyle w:val="6"/>
              <w:spacing w:before="46" w:line="187" w:lineRule="auto"/>
              <w:ind w:left="172"/>
            </w:pPr>
            <w:r>
              <w:t>22</w:t>
            </w:r>
          </w:p>
        </w:tc>
        <w:tc>
          <w:tcPr>
            <w:tcW w:w="1368" w:type="dxa"/>
            <w:vAlign w:val="top"/>
          </w:tcPr>
          <w:p>
            <w:pPr>
              <w:pStyle w:val="6"/>
              <w:spacing w:before="273" w:line="228" w:lineRule="auto"/>
              <w:ind w:left="198"/>
            </w:pPr>
            <w:r>
              <w:rPr>
                <w:spacing w:val="3"/>
              </w:rPr>
              <w:t>昆丹健脾化浊方</w:t>
            </w:r>
          </w:p>
        </w:tc>
        <w:tc>
          <w:tcPr>
            <w:tcW w:w="6110" w:type="dxa"/>
            <w:vAlign w:val="top"/>
          </w:tcPr>
          <w:p>
            <w:pPr>
              <w:pStyle w:val="6"/>
              <w:spacing w:before="276" w:line="227" w:lineRule="auto"/>
              <w:ind w:left="33"/>
            </w:pPr>
            <w:r>
              <w:rPr>
                <w:spacing w:val="5"/>
              </w:rPr>
              <w:t>治疗代谢综合征，降血糖，降血脂。目前正在进行临床前研究。</w:t>
            </w:r>
          </w:p>
        </w:tc>
        <w:tc>
          <w:tcPr>
            <w:tcW w:w="1634" w:type="dxa"/>
            <w:vAlign w:val="top"/>
          </w:tcPr>
          <w:p>
            <w:pPr>
              <w:pStyle w:val="6"/>
              <w:spacing w:before="275"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7" w:hRule="atLeast"/>
        </w:trPr>
        <w:tc>
          <w:tcPr>
            <w:tcW w:w="468" w:type="dxa"/>
            <w:vAlign w:val="top"/>
          </w:tcPr>
          <w:p>
            <w:pPr>
              <w:spacing w:line="252" w:lineRule="auto"/>
              <w:rPr>
                <w:rFonts w:ascii="Arial"/>
                <w:sz w:val="21"/>
              </w:rPr>
            </w:pPr>
          </w:p>
          <w:p>
            <w:pPr>
              <w:pStyle w:val="6"/>
              <w:spacing w:before="45" w:line="187" w:lineRule="auto"/>
              <w:ind w:left="172"/>
            </w:pPr>
            <w:r>
              <w:t>23</w:t>
            </w:r>
          </w:p>
        </w:tc>
        <w:tc>
          <w:tcPr>
            <w:tcW w:w="1368" w:type="dxa"/>
            <w:vAlign w:val="top"/>
          </w:tcPr>
          <w:p>
            <w:pPr>
              <w:pStyle w:val="6"/>
              <w:spacing w:before="274" w:line="228" w:lineRule="auto"/>
              <w:ind w:left="198"/>
            </w:pPr>
            <w:r>
              <w:rPr>
                <w:spacing w:val="3"/>
              </w:rPr>
              <w:t>昆丹养肝活血方</w:t>
            </w:r>
          </w:p>
        </w:tc>
        <w:tc>
          <w:tcPr>
            <w:tcW w:w="6110" w:type="dxa"/>
            <w:vAlign w:val="top"/>
          </w:tcPr>
          <w:p>
            <w:pPr>
              <w:pStyle w:val="6"/>
              <w:spacing w:before="277" w:line="227" w:lineRule="auto"/>
              <w:ind w:left="30"/>
            </w:pPr>
            <w:r>
              <w:rPr>
                <w:spacing w:val="5"/>
              </w:rPr>
              <w:t>增加机体对胰岛素的敏感性，减轻胰岛素抵抗。目前正在进行临床前研究。</w:t>
            </w:r>
          </w:p>
        </w:tc>
        <w:tc>
          <w:tcPr>
            <w:tcW w:w="1634" w:type="dxa"/>
            <w:vAlign w:val="top"/>
          </w:tcPr>
          <w:p>
            <w:pPr>
              <w:pStyle w:val="6"/>
              <w:spacing w:before="277" w:line="228" w:lineRule="auto"/>
              <w:ind w:left="381"/>
            </w:pPr>
            <w:r>
              <w:rPr>
                <w:spacing w:val="5"/>
              </w:rPr>
              <w:t>广东省中医院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99" w:hRule="atLeast"/>
        </w:trPr>
        <w:tc>
          <w:tcPr>
            <w:tcW w:w="468"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45" w:line="187" w:lineRule="auto"/>
              <w:ind w:left="172"/>
            </w:pPr>
            <w:r>
              <w:t>24</w:t>
            </w:r>
          </w:p>
        </w:tc>
        <w:tc>
          <w:tcPr>
            <w:tcW w:w="136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5" w:line="228" w:lineRule="auto"/>
              <w:ind w:left="94"/>
            </w:pPr>
            <w:r>
              <w:rPr>
                <w:spacing w:val="6"/>
              </w:rPr>
              <w:t>“蚊式”仿生抽血</w:t>
            </w:r>
          </w:p>
          <w:p>
            <w:pPr>
              <w:pStyle w:val="6"/>
              <w:spacing w:before="1" w:line="231" w:lineRule="auto"/>
              <w:ind w:left="540" w:right="167" w:hanging="365"/>
            </w:pPr>
            <w:r>
              <w:rPr>
                <w:spacing w:val="5"/>
              </w:rPr>
              <w:t>机器人（发明专</w:t>
            </w:r>
            <w:r>
              <w:rPr>
                <w:spacing w:val="3"/>
              </w:rPr>
              <w:t xml:space="preserve"> </w:t>
            </w:r>
            <w:r>
              <w:rPr>
                <w:spacing w:val="-2"/>
              </w:rPr>
              <w:t>利）</w:t>
            </w:r>
          </w:p>
        </w:tc>
        <w:tc>
          <w:tcPr>
            <w:tcW w:w="6110" w:type="dxa"/>
            <w:vAlign w:val="top"/>
          </w:tcPr>
          <w:p>
            <w:pPr>
              <w:pStyle w:val="6"/>
              <w:spacing w:before="125" w:line="229" w:lineRule="auto"/>
              <w:ind w:left="32" w:right="78" w:hanging="10"/>
            </w:pPr>
            <w:r>
              <w:rPr>
                <w:spacing w:val="6"/>
              </w:rPr>
              <w:t>“蚊式”仿生抽血机器人项目成果显著。团队原创安全导向式凹尖血管穿刺针，以独特结构攻</w:t>
            </w:r>
            <w:r>
              <w:rPr>
                <w:spacing w:val="16"/>
              </w:rPr>
              <w:t xml:space="preserve"> </w:t>
            </w:r>
            <w:r>
              <w:rPr>
                <w:spacing w:val="4"/>
              </w:rPr>
              <w:t>克“刺入血管”与</w:t>
            </w:r>
            <w:r>
              <w:rPr>
                <w:spacing w:val="1"/>
              </w:rPr>
              <w:t xml:space="preserve">  </w:t>
            </w:r>
            <w:r>
              <w:rPr>
                <w:spacing w:val="4"/>
              </w:rPr>
              <w:t>“保护血管”的核心矛盾</w:t>
            </w:r>
            <w:r>
              <w:rPr>
                <w:spacing w:val="3"/>
              </w:rPr>
              <w:t>，实现轻松入管且避免血管内壁损伤。</w:t>
            </w:r>
          </w:p>
          <w:p>
            <w:pPr>
              <w:pStyle w:val="6"/>
              <w:spacing w:line="231" w:lineRule="auto"/>
              <w:ind w:left="28" w:right="76" w:firstLine="77"/>
              <w:jc w:val="both"/>
            </w:pPr>
            <w:r>
              <w:rPr>
                <w:spacing w:val="6"/>
              </w:rPr>
              <w:t>项目借鉴蚊子吸血特性实现七大革新：接近垂直进针，缩小操作区域至1个穿刺点，刺入长度</w:t>
            </w:r>
            <w:r>
              <w:rPr>
                <w:spacing w:val="5"/>
              </w:rPr>
              <w:t xml:space="preserve"> </w:t>
            </w:r>
            <w:r>
              <w:rPr>
                <w:spacing w:val="6"/>
              </w:rPr>
              <w:t>仅1-1.5</w:t>
            </w:r>
            <w:r>
              <w:t>mm</w:t>
            </w:r>
            <w:r>
              <w:rPr>
                <w:spacing w:val="6"/>
              </w:rPr>
              <w:t>，提升成功率并减轻痛感；内凹无损伤针尖避免血管内皮刺破；针头含抗凝与微麻</w:t>
            </w:r>
            <w:r>
              <w:rPr>
                <w:spacing w:val="1"/>
              </w:rPr>
              <w:t xml:space="preserve">  </w:t>
            </w:r>
            <w:r>
              <w:rPr>
                <w:spacing w:val="6"/>
              </w:rPr>
              <w:t>成分，减少凝血与疼痛；多模态传感阵列实现血管智能识别；直下式轨迹简化操作；仿生温和</w:t>
            </w:r>
            <w:r>
              <w:rPr>
                <w:spacing w:val="10"/>
              </w:rPr>
              <w:t xml:space="preserve"> </w:t>
            </w:r>
            <w:r>
              <w:rPr>
                <w:spacing w:val="6"/>
              </w:rPr>
              <w:t>负压保障采血高效；渐进式拔针降低组织损伤。该技术突破传统瓶颈，具备成功率高、痛感轻</w:t>
            </w:r>
            <w:r>
              <w:rPr>
                <w:spacing w:val="10"/>
              </w:rPr>
              <w:t xml:space="preserve"> </w:t>
            </w:r>
            <w:r>
              <w:rPr>
                <w:spacing w:val="6"/>
              </w:rPr>
              <w:t>、操作简便、体积小巧、成本可控等显著优势，不仅适配儿科、急诊等特殊场景，更能满足所</w:t>
            </w:r>
            <w:r>
              <w:rPr>
                <w:spacing w:val="5"/>
              </w:rPr>
              <w:t xml:space="preserve"> </w:t>
            </w:r>
            <w:r>
              <w:rPr>
                <w:spacing w:val="6"/>
              </w:rPr>
              <w:t>有医院、所有科室的静脉抽血需求，无论是大型综合医院的门诊住院部，还是基层医疗机构的</w:t>
            </w:r>
            <w:r>
              <w:rPr>
                <w:spacing w:val="10"/>
              </w:rPr>
              <w:t xml:space="preserve"> </w:t>
            </w:r>
            <w:r>
              <w:rPr>
                <w:spacing w:val="4"/>
              </w:rPr>
              <w:t>诊疗点，均可高效应用，市场潜力极为广阔。</w:t>
            </w:r>
          </w:p>
          <w:p>
            <w:pPr>
              <w:pStyle w:val="6"/>
              <w:spacing w:before="1" w:line="230" w:lineRule="auto"/>
              <w:ind w:left="30" w:right="74"/>
            </w:pPr>
            <w:r>
              <w:rPr>
                <w:spacing w:val="6"/>
              </w:rPr>
              <w:t>研究进展：“蚊式” 仿生抽血机器人项目针对临床抽血穿刺难题取得显著进展。团队原创安</w:t>
            </w:r>
            <w:r>
              <w:rPr>
                <w:spacing w:val="3"/>
              </w:rPr>
              <w:t xml:space="preserve">  </w:t>
            </w:r>
            <w:r>
              <w:rPr>
                <w:spacing w:val="4"/>
              </w:rPr>
              <w:t>全导向式凹尖血管穿刺针，以独特结构解决</w:t>
            </w:r>
            <w:r>
              <w:rPr>
                <w:spacing w:val="43"/>
              </w:rPr>
              <w:t xml:space="preserve"> </w:t>
            </w:r>
            <w:r>
              <w:rPr>
                <w:spacing w:val="4"/>
              </w:rPr>
              <w:t>“刺入血管” 与</w:t>
            </w:r>
            <w:r>
              <w:rPr>
                <w:spacing w:val="42"/>
                <w:w w:val="101"/>
              </w:rPr>
              <w:t xml:space="preserve"> </w:t>
            </w:r>
            <w:r>
              <w:rPr>
                <w:spacing w:val="4"/>
              </w:rPr>
              <w:t>“保护血管</w:t>
            </w:r>
            <w:r>
              <w:rPr>
                <w:spacing w:val="3"/>
              </w:rPr>
              <w:t>”</w:t>
            </w:r>
            <w:r>
              <w:rPr>
                <w:spacing w:val="22"/>
              </w:rPr>
              <w:t xml:space="preserve"> </w:t>
            </w:r>
            <w:r>
              <w:rPr>
                <w:spacing w:val="3"/>
              </w:rPr>
              <w:t>的核心矛盾。借</w:t>
            </w:r>
            <w:r>
              <w:t xml:space="preserve"> </w:t>
            </w:r>
            <w:r>
              <w:rPr>
                <w:spacing w:val="6"/>
              </w:rPr>
              <w:t>鉴蚊子吸血特性实现七大革新：接近垂直进针缩小操作区域至 1 个穿刺点，刺入深度</w:t>
            </w:r>
            <w:r>
              <w:rPr>
                <w:spacing w:val="5"/>
              </w:rPr>
              <w:t>仅 1-</w:t>
            </w:r>
          </w:p>
          <w:p>
            <w:pPr>
              <w:pStyle w:val="6"/>
              <w:spacing w:before="4" w:line="230" w:lineRule="auto"/>
              <w:ind w:left="29" w:right="78" w:firstLine="11"/>
            </w:pPr>
            <w:r>
              <w:rPr>
                <w:spacing w:val="6"/>
              </w:rPr>
              <w:t>1.5</w:t>
            </w:r>
            <w:r>
              <w:t>mm</w:t>
            </w:r>
            <w:r>
              <w:rPr>
                <w:spacing w:val="6"/>
              </w:rPr>
              <w:t>，大幅提升成功率并减轻痛感；内凹无损伤针尖避免血管内壁损伤；针头含</w:t>
            </w:r>
            <w:r>
              <w:rPr>
                <w:spacing w:val="5"/>
              </w:rPr>
              <w:t>抗凝与微麻</w:t>
            </w:r>
            <w:r>
              <w:t xml:space="preserve">  </w:t>
            </w:r>
            <w:r>
              <w:rPr>
                <w:spacing w:val="6"/>
              </w:rPr>
              <w:t>成分，减少凝血与疼痛；多模态传感阵列实现血管智能识别；直下式轨迹简化操作；仿生温和</w:t>
            </w:r>
            <w:r>
              <w:rPr>
                <w:spacing w:val="10"/>
              </w:rPr>
              <w:t xml:space="preserve"> </w:t>
            </w:r>
            <w:r>
              <w:rPr>
                <w:spacing w:val="6"/>
              </w:rPr>
              <w:t>负压保障采血效率；渐进式拔针降低组织损伤。相比现有品牌，其成本更低、适配性更强，市</w:t>
            </w:r>
            <w:r>
              <w:rPr>
                <w:spacing w:val="10"/>
              </w:rPr>
              <w:t xml:space="preserve"> </w:t>
            </w:r>
            <w:r>
              <w:rPr>
                <w:spacing w:val="5"/>
              </w:rPr>
              <w:t>场潜力大。该项目已经申请了国家发明专利，未授权。</w:t>
            </w:r>
          </w:p>
        </w:tc>
        <w:tc>
          <w:tcPr>
            <w:tcW w:w="163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5" w:line="230" w:lineRule="auto"/>
              <w:ind w:left="758" w:right="81" w:hanging="656"/>
            </w:pPr>
            <w:r>
              <w:rPr>
                <w:spacing w:val="4"/>
              </w:rPr>
              <w:t>中山大学孙逸仙纪念医</w:t>
            </w:r>
            <w:r>
              <w:rPr>
                <w:spacing w:val="3"/>
              </w:rPr>
              <w:t xml:space="preserve"> </w:t>
            </w:r>
            <w: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99" w:hRule="atLeast"/>
        </w:trPr>
        <w:tc>
          <w:tcPr>
            <w:tcW w:w="468"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45" w:line="187" w:lineRule="auto"/>
              <w:ind w:left="172"/>
            </w:pPr>
            <w:r>
              <w:t>25</w:t>
            </w:r>
          </w:p>
        </w:tc>
        <w:tc>
          <w:tcPr>
            <w:tcW w:w="136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45" w:line="230" w:lineRule="auto"/>
              <w:ind w:left="102" w:right="96" w:firstLine="1"/>
              <w:jc w:val="both"/>
            </w:pPr>
            <w:r>
              <w:rPr>
                <w:spacing w:val="5"/>
              </w:rPr>
              <w:t>一种具有智能监控</w:t>
            </w:r>
            <w:r>
              <w:rPr>
                <w:spacing w:val="2"/>
              </w:rPr>
              <w:t xml:space="preserve"> </w:t>
            </w:r>
            <w:r>
              <w:rPr>
                <w:spacing w:val="5"/>
              </w:rPr>
              <w:t>功能的胸腔闭式引</w:t>
            </w:r>
            <w:r>
              <w:rPr>
                <w:spacing w:val="3"/>
              </w:rPr>
              <w:t xml:space="preserve"> </w:t>
            </w:r>
            <w:r>
              <w:rPr>
                <w:spacing w:val="4"/>
              </w:rPr>
              <w:t>流器（发明专利）</w:t>
            </w:r>
          </w:p>
        </w:tc>
        <w:tc>
          <w:tcPr>
            <w:tcW w:w="6110" w:type="dxa"/>
            <w:vAlign w:val="top"/>
          </w:tcPr>
          <w:p>
            <w:pPr>
              <w:pStyle w:val="6"/>
              <w:spacing w:before="126" w:line="230" w:lineRule="auto"/>
              <w:ind w:left="28" w:right="70" w:firstLine="223"/>
            </w:pPr>
            <w:r>
              <w:rPr>
                <w:spacing w:val="6"/>
              </w:rPr>
              <w:t>全球老龄化与环境变化推高胸腔疾病诊疗需求，每年超 500 万人接受胸腔闭式引流术，但</w:t>
            </w:r>
            <w:r>
              <w:t xml:space="preserve"> </w:t>
            </w:r>
            <w:r>
              <w:rPr>
                <w:spacing w:val="5"/>
              </w:rPr>
              <w:t>传统负压引流管理问题突出：手动调节误差 10%-15%，8%</w:t>
            </w:r>
            <w:r>
              <w:rPr>
                <w:spacing w:val="39"/>
                <w:w w:val="101"/>
              </w:rPr>
              <w:t xml:space="preserve"> </w:t>
            </w:r>
            <w:r>
              <w:rPr>
                <w:spacing w:val="5"/>
              </w:rPr>
              <w:t>的肺复张损伤因预警延迟引发，单</w:t>
            </w:r>
            <w:r>
              <w:t xml:space="preserve">  </w:t>
            </w:r>
            <w:r>
              <w:rPr>
                <w:spacing w:val="5"/>
              </w:rPr>
              <w:t>台设备日均管理超</w:t>
            </w:r>
            <w:r>
              <w:rPr>
                <w:spacing w:val="21"/>
              </w:rPr>
              <w:t xml:space="preserve"> </w:t>
            </w:r>
            <w:r>
              <w:rPr>
                <w:spacing w:val="5"/>
              </w:rPr>
              <w:t>1 小时，人力成本高，数据难同步与远程监</w:t>
            </w:r>
            <w:r>
              <w:rPr>
                <w:spacing w:val="4"/>
              </w:rPr>
              <w:t>测存风险。</w:t>
            </w:r>
          </w:p>
          <w:p>
            <w:pPr>
              <w:pStyle w:val="6"/>
              <w:spacing w:before="3" w:line="227" w:lineRule="auto"/>
              <w:ind w:left="255"/>
            </w:pPr>
            <w:r>
              <w:rPr>
                <w:spacing w:val="5"/>
              </w:rPr>
              <w:t>该引流器融合传感器、物联网及触控显示技术，形成完整技术体系。三大创新亮点突出：</w:t>
            </w:r>
          </w:p>
          <w:p>
            <w:pPr>
              <w:pStyle w:val="6"/>
              <w:spacing w:before="2" w:line="230" w:lineRule="auto"/>
              <w:ind w:left="30" w:right="61"/>
            </w:pPr>
            <w:r>
              <w:rPr>
                <w:spacing w:val="5"/>
              </w:rPr>
              <w:t>精准感知与智能调控，流量误差＜1%、压力精度</w:t>
            </w:r>
            <w:r>
              <w:rPr>
                <w:spacing w:val="47"/>
              </w:rPr>
              <w:t xml:space="preserve"> </w:t>
            </w:r>
            <w:r>
              <w:rPr>
                <w:spacing w:val="5"/>
              </w:rPr>
              <w:t>±0.1</w:t>
            </w:r>
            <w:r>
              <w:t>kPa</w:t>
            </w:r>
            <w:r>
              <w:rPr>
                <w:spacing w:val="5"/>
              </w:rPr>
              <w:t>，0.5 秒完成负压调节，配 6 重安</w:t>
            </w:r>
            <w:r>
              <w:t xml:space="preserve"> </w:t>
            </w:r>
            <w:r>
              <w:rPr>
                <w:spacing w:val="6"/>
              </w:rPr>
              <w:t>全机制降风险；智慧互联，数据自动同步，支持远程监测，应急响应缩至 3 分钟；升级人机</w:t>
            </w:r>
            <w:r>
              <w:rPr>
                <w:spacing w:val="1"/>
              </w:rPr>
              <w:t xml:space="preserve">  </w:t>
            </w:r>
            <w:r>
              <w:rPr>
                <w:spacing w:val="4"/>
              </w:rPr>
              <w:t>交互，高清触控界面搭配一键操作，新用户</w:t>
            </w:r>
            <w:r>
              <w:rPr>
                <w:spacing w:val="38"/>
              </w:rPr>
              <w:t xml:space="preserve"> </w:t>
            </w:r>
            <w:r>
              <w:rPr>
                <w:spacing w:val="4"/>
              </w:rPr>
              <w:t>1 小时内熟练使用。</w:t>
            </w:r>
          </w:p>
          <w:p>
            <w:pPr>
              <w:pStyle w:val="6"/>
              <w:spacing w:before="3" w:line="229" w:lineRule="auto"/>
              <w:ind w:left="30" w:right="184" w:firstLine="222"/>
            </w:pPr>
            <w:r>
              <w:rPr>
                <w:spacing w:val="5"/>
              </w:rPr>
              <w:t>适用于胸腔积液、气胸等术后引流，优势明显，能提升诊疗效率与安全性，市场前景广，</w:t>
            </w:r>
            <w:r>
              <w:rPr>
                <w:spacing w:val="12"/>
              </w:rPr>
              <w:t xml:space="preserve"> </w:t>
            </w:r>
            <w:r>
              <w:rPr>
                <w:spacing w:val="3"/>
              </w:rPr>
              <w:t>助力高端医疗器械国产化。</w:t>
            </w:r>
          </w:p>
          <w:p>
            <w:pPr>
              <w:pStyle w:val="6"/>
              <w:spacing w:line="231" w:lineRule="auto"/>
              <w:ind w:left="28" w:right="72" w:firstLine="1"/>
            </w:pPr>
            <w:r>
              <w:rPr>
                <w:spacing w:val="5"/>
              </w:rPr>
              <w:t>研究进展：在技术研发上，已成功融合传感器、物联网及触控显示技术，构建起</w:t>
            </w:r>
            <w:r>
              <w:rPr>
                <w:spacing w:val="53"/>
              </w:rPr>
              <w:t xml:space="preserve"> </w:t>
            </w:r>
            <w:r>
              <w:rPr>
                <w:spacing w:val="5"/>
              </w:rPr>
              <w:t>“持续监控</w:t>
            </w:r>
            <w:r>
              <w:t xml:space="preserve">  </w:t>
            </w:r>
            <w:r>
              <w:rPr>
                <w:spacing w:val="5"/>
              </w:rPr>
              <w:t>-</w:t>
            </w:r>
            <w:r>
              <w:rPr>
                <w:spacing w:val="48"/>
              </w:rPr>
              <w:t xml:space="preserve"> </w:t>
            </w:r>
            <w:r>
              <w:rPr>
                <w:spacing w:val="5"/>
              </w:rPr>
              <w:t>自动化数据处理 - 智慧互联网护理” 完整体系。三大创新模块均获突破：精准感知与智能</w:t>
            </w:r>
            <w:r>
              <w:t xml:space="preserve"> </w:t>
            </w:r>
            <w:r>
              <w:rPr>
                <w:spacing w:val="5"/>
              </w:rPr>
              <w:t>调控模块，搭载高精度传感器，实现流量误差＜1%、压力监测</w:t>
            </w:r>
            <w:r>
              <w:rPr>
                <w:spacing w:val="51"/>
                <w:w w:val="101"/>
              </w:rPr>
              <w:t xml:space="preserve"> </w:t>
            </w:r>
            <w:r>
              <w:rPr>
                <w:spacing w:val="5"/>
              </w:rPr>
              <w:t>±0.1</w:t>
            </w:r>
            <w:r>
              <w:t>kPa</w:t>
            </w:r>
            <w:r>
              <w:rPr>
                <w:spacing w:val="5"/>
              </w:rPr>
              <w:t>，0.5 秒内完成负压</w:t>
            </w:r>
            <w:r>
              <w:t xml:space="preserve">  </w:t>
            </w:r>
            <w:r>
              <w:rPr>
                <w:spacing w:val="6"/>
              </w:rPr>
              <w:t>调节并配备 6 重安全机制；智慧互联模块采用双模式物联网技术，实现数据自动同步与远程</w:t>
            </w:r>
            <w:r>
              <w:rPr>
                <w:spacing w:val="2"/>
              </w:rPr>
              <w:t xml:space="preserve">  </w:t>
            </w:r>
            <w:r>
              <w:rPr>
                <w:spacing w:val="6"/>
              </w:rPr>
              <w:t>监测，应急响应缩至 3 分钟内；人机交互模块开发出高清触控界面与一键操作模式，简化临</w:t>
            </w:r>
            <w:r>
              <w:rPr>
                <w:spacing w:val="2"/>
              </w:rPr>
              <w:t xml:space="preserve">  </w:t>
            </w:r>
            <w:r>
              <w:rPr>
                <w:spacing w:val="6"/>
              </w:rPr>
              <w:t>床流程。该项目已经申请了国家发明专利，未授权。且经多个相关专业技术专家审核，已具备</w:t>
            </w:r>
            <w:r>
              <w:rPr>
                <w:spacing w:val="10"/>
              </w:rPr>
              <w:t xml:space="preserve"> </w:t>
            </w:r>
            <w:r>
              <w:rPr>
                <w:spacing w:val="3"/>
              </w:rPr>
              <w:t>可落地生产条件及可行性。</w:t>
            </w:r>
          </w:p>
        </w:tc>
        <w:tc>
          <w:tcPr>
            <w:tcW w:w="163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5" w:line="230" w:lineRule="auto"/>
              <w:ind w:left="758" w:right="81" w:hanging="656"/>
            </w:pPr>
            <w:r>
              <w:rPr>
                <w:spacing w:val="4"/>
              </w:rPr>
              <w:t>中山大学孙逸仙纪念医</w:t>
            </w:r>
            <w:r>
              <w:rPr>
                <w:spacing w:val="3"/>
              </w:rPr>
              <w:t xml:space="preserve"> </w:t>
            </w:r>
            <w: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0" w:hRule="atLeast"/>
        </w:trPr>
        <w:tc>
          <w:tcPr>
            <w:tcW w:w="468" w:type="dxa"/>
            <w:vAlign w:val="top"/>
          </w:tcPr>
          <w:p>
            <w:pPr>
              <w:spacing w:line="314" w:lineRule="auto"/>
              <w:rPr>
                <w:rFonts w:ascii="Arial"/>
                <w:sz w:val="21"/>
              </w:rPr>
            </w:pPr>
          </w:p>
          <w:p>
            <w:pPr>
              <w:spacing w:line="314" w:lineRule="auto"/>
              <w:rPr>
                <w:rFonts w:ascii="Arial"/>
                <w:sz w:val="21"/>
              </w:rPr>
            </w:pPr>
          </w:p>
          <w:p>
            <w:pPr>
              <w:pStyle w:val="6"/>
              <w:spacing w:before="46" w:line="187" w:lineRule="auto"/>
              <w:ind w:left="172"/>
            </w:pPr>
            <w:r>
              <w:t>26</w:t>
            </w:r>
          </w:p>
        </w:tc>
        <w:tc>
          <w:tcPr>
            <w:tcW w:w="1368" w:type="dxa"/>
            <w:vAlign w:val="top"/>
          </w:tcPr>
          <w:p>
            <w:pPr>
              <w:spacing w:line="346" w:lineRule="auto"/>
              <w:rPr>
                <w:rFonts w:ascii="Arial"/>
                <w:sz w:val="21"/>
              </w:rPr>
            </w:pPr>
          </w:p>
          <w:p>
            <w:pPr>
              <w:pStyle w:val="6"/>
              <w:spacing w:before="46" w:line="228" w:lineRule="auto"/>
              <w:ind w:left="94"/>
            </w:pPr>
            <w:r>
              <w:t>GDF</w:t>
            </w:r>
            <w:r>
              <w:rPr>
                <w:spacing w:val="6"/>
              </w:rPr>
              <w:t>-15术后恶心呕</w:t>
            </w:r>
          </w:p>
          <w:p>
            <w:pPr>
              <w:pStyle w:val="6"/>
              <w:spacing w:before="2" w:line="228" w:lineRule="auto"/>
              <w:ind w:left="108"/>
            </w:pPr>
            <w:r>
              <w:rPr>
                <w:spacing w:val="4"/>
              </w:rPr>
              <w:t>吐风险分层检测试</w:t>
            </w:r>
          </w:p>
          <w:p>
            <w:pPr>
              <w:pStyle w:val="6"/>
              <w:spacing w:before="2" w:line="227" w:lineRule="auto"/>
              <w:ind w:left="102"/>
            </w:pPr>
            <w:r>
              <w:rPr>
                <w:spacing w:val="5"/>
              </w:rPr>
              <w:t>剂盒及配套智能管</w:t>
            </w:r>
          </w:p>
          <w:p>
            <w:pPr>
              <w:pStyle w:val="6"/>
              <w:spacing w:before="3" w:line="229" w:lineRule="auto"/>
              <w:ind w:left="467"/>
            </w:pPr>
            <w:r>
              <w:rPr>
                <w:spacing w:val="3"/>
              </w:rPr>
              <w:t>理系统</w:t>
            </w:r>
          </w:p>
        </w:tc>
        <w:tc>
          <w:tcPr>
            <w:tcW w:w="6110" w:type="dxa"/>
            <w:vAlign w:val="top"/>
          </w:tcPr>
          <w:p>
            <w:pPr>
              <w:pStyle w:val="6"/>
              <w:spacing w:before="218" w:line="229" w:lineRule="auto"/>
              <w:ind w:left="30" w:right="140"/>
            </w:pPr>
            <w:r>
              <w:rPr>
                <w:spacing w:val="7"/>
              </w:rPr>
              <w:t>本产品适用于术前或术后检测患者血浆中的</w:t>
            </w:r>
            <w:r>
              <w:t>GDF</w:t>
            </w:r>
            <w:r>
              <w:rPr>
                <w:spacing w:val="7"/>
              </w:rPr>
              <w:t>-15浓度，结合国内外通用</w:t>
            </w:r>
            <w:r>
              <w:t>Apfel</w:t>
            </w:r>
            <w:r>
              <w:rPr>
                <w:spacing w:val="7"/>
              </w:rPr>
              <w:t>评分和</w:t>
            </w:r>
            <w:r>
              <w:rPr>
                <w:spacing w:val="6"/>
              </w:rPr>
              <w:t>创新型</w:t>
            </w:r>
            <w:r>
              <w:t xml:space="preserve"> </w:t>
            </w:r>
            <w:r>
              <w:rPr>
                <w:spacing w:val="5"/>
              </w:rPr>
              <w:t>风险建模，实现术后恶心呕吐风险的分层预测、智能报告与临床个体化干预管理。</w:t>
            </w:r>
          </w:p>
          <w:p>
            <w:pPr>
              <w:pStyle w:val="6"/>
              <w:spacing w:before="3" w:line="230" w:lineRule="auto"/>
              <w:ind w:left="31" w:right="140" w:firstLine="9"/>
            </w:pPr>
            <w:r>
              <w:rPr>
                <w:spacing w:val="7"/>
              </w:rPr>
              <w:t>1. 支持</w:t>
            </w:r>
            <w:r>
              <w:t>PONV</w:t>
            </w:r>
            <w:r>
              <w:rPr>
                <w:spacing w:val="7"/>
              </w:rPr>
              <w:t>高风险术种（如胃肠道、妇科、腹腔镜等）</w:t>
            </w:r>
            <w:r>
              <w:t>PONV</w:t>
            </w:r>
            <w:r>
              <w:rPr>
                <w:spacing w:val="6"/>
              </w:rPr>
              <w:t>早期识别、风险决策和多学科护</w:t>
            </w:r>
            <w:r>
              <w:t xml:space="preserve"> </w:t>
            </w:r>
            <w:r>
              <w:rPr>
                <w:spacing w:val="-2"/>
              </w:rPr>
              <w:t>理协同。</w:t>
            </w:r>
          </w:p>
          <w:p>
            <w:pPr>
              <w:pStyle w:val="6"/>
              <w:spacing w:before="1" w:line="229" w:lineRule="auto"/>
              <w:ind w:left="28" w:right="148" w:firstLine="2"/>
            </w:pPr>
            <w:r>
              <w:rPr>
                <w:spacing w:val="6"/>
              </w:rPr>
              <w:t>2. 软件平台支持批量录入患者信息、自动判别风险等级、输出个体化干预建议、动态护理随</w:t>
            </w:r>
            <w:r>
              <w:rPr>
                <w:spacing w:val="1"/>
              </w:rPr>
              <w:t xml:space="preserve"> </w:t>
            </w:r>
            <w:r>
              <w:rPr>
                <w:spacing w:val="6"/>
              </w:rPr>
              <w:t>访、报表归档等功能，为院内精准医疗、护</w:t>
            </w:r>
            <w:r>
              <w:rPr>
                <w:spacing w:val="5"/>
              </w:rPr>
              <w:t>理管理和质量控制提供数字化支撑。</w:t>
            </w:r>
          </w:p>
        </w:tc>
        <w:tc>
          <w:tcPr>
            <w:tcW w:w="1634" w:type="dxa"/>
            <w:vAlign w:val="top"/>
          </w:tcPr>
          <w:p>
            <w:pPr>
              <w:spacing w:line="303" w:lineRule="auto"/>
              <w:rPr>
                <w:rFonts w:ascii="Arial"/>
                <w:sz w:val="21"/>
              </w:rPr>
            </w:pPr>
          </w:p>
          <w:p>
            <w:pPr>
              <w:spacing w:line="303" w:lineRule="auto"/>
              <w:rPr>
                <w:rFonts w:ascii="Arial"/>
                <w:sz w:val="21"/>
              </w:rPr>
            </w:pPr>
          </w:p>
          <w:p>
            <w:pPr>
              <w:pStyle w:val="6"/>
              <w:spacing w:before="46" w:line="227" w:lineRule="auto"/>
              <w:ind w:left="102"/>
            </w:pPr>
            <w:r>
              <w:rPr>
                <w:spacing w:val="4"/>
              </w:rPr>
              <w:t>中山大学附属第六医院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17" w:hRule="atLeast"/>
        </w:trPr>
        <w:tc>
          <w:tcPr>
            <w:tcW w:w="468"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46" w:line="187" w:lineRule="auto"/>
              <w:ind w:left="172"/>
            </w:pPr>
            <w:r>
              <w:t>27</w:t>
            </w:r>
          </w:p>
        </w:tc>
        <w:tc>
          <w:tcPr>
            <w:tcW w:w="1368" w:type="dxa"/>
            <w:vAlign w:val="top"/>
          </w:tcPr>
          <w:p>
            <w:pPr>
              <w:spacing w:line="338" w:lineRule="auto"/>
              <w:rPr>
                <w:rFonts w:ascii="Arial"/>
                <w:sz w:val="21"/>
              </w:rPr>
            </w:pPr>
          </w:p>
          <w:p>
            <w:pPr>
              <w:spacing w:line="338" w:lineRule="auto"/>
              <w:rPr>
                <w:rFonts w:ascii="Arial"/>
                <w:sz w:val="21"/>
              </w:rPr>
            </w:pPr>
          </w:p>
          <w:p>
            <w:pPr>
              <w:pStyle w:val="6"/>
              <w:spacing w:before="45" w:line="228" w:lineRule="auto"/>
              <w:ind w:left="63"/>
            </w:pPr>
            <w:r>
              <w:rPr>
                <w:spacing w:val="7"/>
              </w:rPr>
              <w:t>基于</w:t>
            </w:r>
            <w:r>
              <w:t>HRM</w:t>
            </w:r>
            <w:r>
              <w:rPr>
                <w:spacing w:val="7"/>
              </w:rPr>
              <w:t>技术开发的</w:t>
            </w:r>
          </w:p>
          <w:p>
            <w:pPr>
              <w:pStyle w:val="6"/>
              <w:spacing w:before="2" w:line="227" w:lineRule="auto"/>
              <w:ind w:left="58"/>
            </w:pPr>
            <w:r>
              <w:t>MSI</w:t>
            </w:r>
            <w:r>
              <w:rPr>
                <w:spacing w:val="8"/>
              </w:rPr>
              <w:t>检测试剂盒及其</w:t>
            </w:r>
          </w:p>
          <w:p>
            <w:pPr>
              <w:pStyle w:val="6"/>
              <w:spacing w:before="2" w:line="228" w:lineRule="auto"/>
              <w:ind w:left="315"/>
            </w:pPr>
            <w:r>
              <w:t>AI</w:t>
            </w:r>
            <w:r>
              <w:rPr>
                <w:spacing w:val="8"/>
              </w:rPr>
              <w:t>判读软件</w:t>
            </w:r>
          </w:p>
        </w:tc>
        <w:tc>
          <w:tcPr>
            <w:tcW w:w="6110" w:type="dxa"/>
            <w:vAlign w:val="top"/>
          </w:tcPr>
          <w:p>
            <w:pPr>
              <w:pStyle w:val="6"/>
              <w:spacing w:before="198" w:line="231" w:lineRule="auto"/>
              <w:ind w:left="29" w:right="65" w:firstLine="28"/>
            </w:pPr>
            <w:r>
              <w:rPr>
                <w:spacing w:val="6"/>
              </w:rPr>
              <w:t>目前国内市场上已经有</w:t>
            </w:r>
            <w:r>
              <w:t>MSI</w:t>
            </w:r>
            <w:r>
              <w:rPr>
                <w:spacing w:val="6"/>
              </w:rPr>
              <w:t>-</w:t>
            </w:r>
            <w:r>
              <w:t>PCR</w:t>
            </w:r>
            <w:r>
              <w:rPr>
                <w:spacing w:val="6"/>
              </w:rPr>
              <w:t>毛细管电泳法（现行的金标准方法）检测试剂盒上市（桐树公</w:t>
            </w:r>
            <w:r>
              <w:rPr>
                <w:spacing w:val="1"/>
              </w:rPr>
              <w:t xml:space="preserve">  </w:t>
            </w:r>
            <w:r>
              <w:rPr>
                <w:spacing w:val="7"/>
              </w:rPr>
              <w:t>司和阅微公司的产品</w:t>
            </w:r>
            <w:r>
              <w:rPr>
                <w:spacing w:val="6"/>
              </w:rPr>
              <w:t>），</w:t>
            </w:r>
            <w:r>
              <w:rPr>
                <w:spacing w:val="7"/>
              </w:rPr>
              <w:t>但尚无</w:t>
            </w:r>
            <w:r>
              <w:t>HRM</w:t>
            </w:r>
            <w:r>
              <w:rPr>
                <w:spacing w:val="7"/>
              </w:rPr>
              <w:t>法类上市产品，据了解</w:t>
            </w:r>
            <w:r>
              <w:rPr>
                <w:spacing w:val="6"/>
              </w:rPr>
              <w:t>，已经有企业开始启动同类产品的</w:t>
            </w:r>
            <w:r>
              <w:t xml:space="preserve">  </w:t>
            </w:r>
            <w:r>
              <w:rPr>
                <w:spacing w:val="6"/>
              </w:rPr>
              <w:t>临床试验。</w:t>
            </w:r>
            <w:r>
              <w:rPr>
                <w:spacing w:val="34"/>
              </w:rPr>
              <w:t xml:space="preserve"> </w:t>
            </w:r>
            <w:r>
              <w:t>MSI</w:t>
            </w:r>
            <w:r>
              <w:rPr>
                <w:spacing w:val="6"/>
              </w:rPr>
              <w:t>检测已被</w:t>
            </w:r>
            <w:r>
              <w:t>NCCN</w:t>
            </w:r>
            <w:r>
              <w:rPr>
                <w:spacing w:val="6"/>
              </w:rPr>
              <w:t>推荐用于所有结直肠癌患者：据统计，2020年中国新发的结直肠</w:t>
            </w:r>
            <w:r>
              <w:t xml:space="preserve"> </w:t>
            </w:r>
            <w:r>
              <w:rPr>
                <w:spacing w:val="7"/>
              </w:rPr>
              <w:t>癌患者病例55万人。假如每年有一半结直肠癌患者接受</w:t>
            </w:r>
            <w:r>
              <w:t>HRM</w:t>
            </w:r>
            <w:r>
              <w:rPr>
                <w:spacing w:val="7"/>
              </w:rPr>
              <w:t>法的</w:t>
            </w:r>
            <w:r>
              <w:t>MSI</w:t>
            </w:r>
            <w:r>
              <w:rPr>
                <w:spacing w:val="7"/>
              </w:rPr>
              <w:t>检测，</w:t>
            </w:r>
            <w:r>
              <w:rPr>
                <w:spacing w:val="6"/>
              </w:rPr>
              <w:t>国内市场容量可达近</w:t>
            </w:r>
            <w:r>
              <w:t xml:space="preserve"> </w:t>
            </w:r>
            <w:r>
              <w:rPr>
                <w:spacing w:val="6"/>
              </w:rPr>
              <w:t>1.6亿/年（估算方法：0.06万/人</w:t>
            </w:r>
            <w:r>
              <w:rPr>
                <w:spacing w:val="5"/>
              </w:rPr>
              <w:t>*550000人/年÷2）。胃癌、子宫内膜癌等多种实体瘤患者进</w:t>
            </w:r>
            <w:r>
              <w:t xml:space="preserve"> </w:t>
            </w:r>
            <w:r>
              <w:rPr>
                <w:spacing w:val="6"/>
              </w:rPr>
              <w:t>行免疫治疗前需进行</w:t>
            </w:r>
            <w:r>
              <w:t>MSI</w:t>
            </w:r>
            <w:r>
              <w:rPr>
                <w:spacing w:val="6"/>
              </w:rPr>
              <w:t>检测，如纳入其他癌种作为测算基数，市场容量将进一</w:t>
            </w:r>
            <w:r>
              <w:rPr>
                <w:spacing w:val="5"/>
              </w:rPr>
              <w:t>步放大。</w:t>
            </w:r>
          </w:p>
          <w:p>
            <w:pPr>
              <w:pStyle w:val="6"/>
              <w:spacing w:before="2" w:line="230" w:lineRule="auto"/>
              <w:ind w:left="30" w:right="118" w:firstLine="1"/>
              <w:jc w:val="both"/>
            </w:pPr>
            <w:r>
              <w:rPr>
                <w:spacing w:val="7"/>
              </w:rPr>
              <w:t>指标优势：1.特异性97%；2.敏感性100%；3.能检测极低</w:t>
            </w:r>
            <w:r>
              <w:rPr>
                <w:spacing w:val="6"/>
              </w:rPr>
              <w:t>浓度的</w:t>
            </w:r>
            <w:r>
              <w:t>DNA</w:t>
            </w:r>
            <w:r>
              <w:rPr>
                <w:spacing w:val="6"/>
              </w:rPr>
              <w:t>样本（10</w:t>
            </w:r>
            <w:r>
              <w:t>ng</w:t>
            </w:r>
            <w:r>
              <w:rPr>
                <w:spacing w:val="6"/>
              </w:rPr>
              <w:t>/</w:t>
            </w:r>
            <w:r>
              <w:t>ul</w:t>
            </w:r>
            <w:r>
              <w:rPr>
                <w:spacing w:val="6"/>
              </w:rPr>
              <w:t xml:space="preserve">, </w:t>
            </w:r>
            <w:r>
              <w:t xml:space="preserve">Nanodrop </w:t>
            </w:r>
            <w:r>
              <w:rPr>
                <w:spacing w:val="7"/>
              </w:rPr>
              <w:t>测定；2</w:t>
            </w:r>
            <w:r>
              <w:t>ng</w:t>
            </w:r>
            <w:r>
              <w:rPr>
                <w:spacing w:val="7"/>
              </w:rPr>
              <w:t>/</w:t>
            </w:r>
            <w:r>
              <w:t>ul</w:t>
            </w:r>
            <w:r>
              <w:rPr>
                <w:spacing w:val="7"/>
              </w:rPr>
              <w:t>，</w:t>
            </w:r>
            <w:r>
              <w:t>Qubit</w:t>
            </w:r>
            <w:r>
              <w:rPr>
                <w:spacing w:val="7"/>
              </w:rPr>
              <w:t>测定</w:t>
            </w:r>
            <w:r>
              <w:rPr>
                <w:spacing w:val="6"/>
              </w:rPr>
              <w:t>）；</w:t>
            </w:r>
            <w:r>
              <w:rPr>
                <w:spacing w:val="7"/>
              </w:rPr>
              <w:t>4.检测的试剂成本，设备成本，空间成本，时间成本，均低于</w:t>
            </w:r>
            <w:r>
              <w:rPr>
                <w:spacing w:val="1"/>
              </w:rPr>
              <w:t xml:space="preserve"> </w:t>
            </w:r>
            <w:r>
              <w:rPr>
                <w:spacing w:val="2"/>
              </w:rPr>
              <w:t>现行的金标准方法。</w:t>
            </w:r>
          </w:p>
        </w:tc>
        <w:tc>
          <w:tcPr>
            <w:tcW w:w="1634"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45" w:line="227" w:lineRule="auto"/>
              <w:ind w:left="102"/>
            </w:pPr>
            <w:r>
              <w:rPr>
                <w:spacing w:val="4"/>
              </w:rPr>
              <w:t>中山大学附属第六医院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5" w:hRule="atLeast"/>
        </w:trPr>
        <w:tc>
          <w:tcPr>
            <w:tcW w:w="468" w:type="dxa"/>
            <w:vAlign w:val="top"/>
          </w:tcPr>
          <w:p>
            <w:pPr>
              <w:spacing w:line="314" w:lineRule="auto"/>
              <w:rPr>
                <w:rFonts w:ascii="Arial"/>
                <w:sz w:val="21"/>
              </w:rPr>
            </w:pPr>
          </w:p>
          <w:p>
            <w:pPr>
              <w:spacing w:line="315" w:lineRule="auto"/>
              <w:rPr>
                <w:rFonts w:ascii="Arial"/>
                <w:sz w:val="21"/>
              </w:rPr>
            </w:pPr>
          </w:p>
          <w:p>
            <w:pPr>
              <w:pStyle w:val="6"/>
              <w:spacing w:before="46" w:line="187" w:lineRule="auto"/>
              <w:ind w:left="172"/>
            </w:pPr>
            <w:r>
              <w:t>28</w:t>
            </w:r>
          </w:p>
        </w:tc>
        <w:tc>
          <w:tcPr>
            <w:tcW w:w="1368" w:type="dxa"/>
            <w:vAlign w:val="top"/>
          </w:tcPr>
          <w:p>
            <w:pPr>
              <w:spacing w:line="433" w:lineRule="auto"/>
              <w:rPr>
                <w:rFonts w:ascii="Arial"/>
                <w:sz w:val="21"/>
              </w:rPr>
            </w:pPr>
          </w:p>
          <w:p>
            <w:pPr>
              <w:pStyle w:val="6"/>
              <w:spacing w:before="46" w:line="228" w:lineRule="auto"/>
              <w:ind w:left="63"/>
            </w:pPr>
            <w:r>
              <w:rPr>
                <w:spacing w:val="7"/>
              </w:rPr>
              <w:t>长链非编码</w:t>
            </w:r>
            <w:r>
              <w:t>RNA</w:t>
            </w:r>
            <w:r>
              <w:rPr>
                <w:spacing w:val="7"/>
              </w:rPr>
              <w:t>在调</w:t>
            </w:r>
          </w:p>
          <w:p>
            <w:pPr>
              <w:pStyle w:val="6"/>
              <w:spacing w:before="2" w:line="229" w:lineRule="auto"/>
              <w:ind w:left="98"/>
            </w:pPr>
            <w:r>
              <w:rPr>
                <w:spacing w:val="6"/>
              </w:rPr>
              <w:t>控结直肠癌5-</w:t>
            </w:r>
            <w:r>
              <w:t>FU</w:t>
            </w:r>
            <w:r>
              <w:rPr>
                <w:spacing w:val="6"/>
              </w:rPr>
              <w:t>耐</w:t>
            </w:r>
          </w:p>
          <w:p>
            <w:pPr>
              <w:pStyle w:val="6"/>
              <w:spacing w:before="1" w:line="229" w:lineRule="auto"/>
              <w:ind w:left="396"/>
            </w:pPr>
            <w:r>
              <w:rPr>
                <w:spacing w:val="4"/>
              </w:rPr>
              <w:t>药的应用</w:t>
            </w:r>
          </w:p>
        </w:tc>
        <w:tc>
          <w:tcPr>
            <w:tcW w:w="6110" w:type="dxa"/>
            <w:vAlign w:val="top"/>
          </w:tcPr>
          <w:p>
            <w:pPr>
              <w:pStyle w:val="6"/>
              <w:spacing w:before="218" w:line="231" w:lineRule="auto"/>
              <w:ind w:left="27" w:right="68" w:firstLine="2"/>
              <w:jc w:val="both"/>
            </w:pPr>
            <w:r>
              <w:rPr>
                <w:spacing w:val="8"/>
              </w:rPr>
              <w:t>本发明提供一种参与调控人结直肠癌耐药性的长链非编码</w:t>
            </w:r>
            <w:r>
              <w:t>RNA</w:t>
            </w:r>
            <w:r>
              <w:rPr>
                <w:spacing w:val="8"/>
              </w:rPr>
              <w:t>(</w:t>
            </w:r>
            <w:r>
              <w:t>lncRNA</w:t>
            </w:r>
            <w:r>
              <w:rPr>
                <w:spacing w:val="8"/>
              </w:rPr>
              <w:t>)，首次</w:t>
            </w:r>
            <w:r>
              <w:rPr>
                <w:spacing w:val="7"/>
              </w:rPr>
              <w:t>发现了该</w:t>
            </w:r>
            <w:r>
              <w:t xml:space="preserve">lncRNA  </w:t>
            </w:r>
            <w:r>
              <w:rPr>
                <w:spacing w:val="6"/>
              </w:rPr>
              <w:t>在两种细胞的表达差异，其在耐药性细胞中低水平表达，在结直肠癌耐药组织相对于敏感组织</w:t>
            </w:r>
            <w:r>
              <w:rPr>
                <w:spacing w:val="12"/>
              </w:rPr>
              <w:t xml:space="preserve"> </w:t>
            </w:r>
            <w:r>
              <w:rPr>
                <w:spacing w:val="7"/>
              </w:rPr>
              <w:t>表达水平更低，该</w:t>
            </w:r>
            <w:r>
              <w:t>lncRNA</w:t>
            </w:r>
            <w:r>
              <w:rPr>
                <w:spacing w:val="7"/>
              </w:rPr>
              <w:t>可以作为诊断5-氟尿嘧啶（5-</w:t>
            </w:r>
            <w:r>
              <w:t>FU</w:t>
            </w:r>
            <w:r>
              <w:rPr>
                <w:spacing w:val="7"/>
              </w:rPr>
              <w:t>）敏感性与耐药</w:t>
            </w:r>
            <w:r>
              <w:rPr>
                <w:spacing w:val="6"/>
              </w:rPr>
              <w:t>性的分子标志。可通</w:t>
            </w:r>
            <w:r>
              <w:t xml:space="preserve"> </w:t>
            </w:r>
            <w:r>
              <w:rPr>
                <w:spacing w:val="7"/>
              </w:rPr>
              <w:t>过检测该</w:t>
            </w:r>
            <w:r>
              <w:t>lncRNA</w:t>
            </w:r>
            <w:r>
              <w:rPr>
                <w:spacing w:val="7"/>
              </w:rPr>
              <w:t>的表达水平分辨结直肠癌患者对5-</w:t>
            </w:r>
            <w:r>
              <w:t>FU</w:t>
            </w:r>
            <w:r>
              <w:rPr>
                <w:spacing w:val="7"/>
              </w:rPr>
              <w:t>的敏感性与耐药性，从而为临床医生制定</w:t>
            </w:r>
            <w:r>
              <w:rPr>
                <w:spacing w:val="2"/>
              </w:rPr>
              <w:t xml:space="preserve"> </w:t>
            </w:r>
            <w:r>
              <w:rPr>
                <w:spacing w:val="7"/>
              </w:rPr>
              <w:t>个体化化疗方案提供分子诊断依据。通过提高结直肠癌</w:t>
            </w:r>
            <w:r>
              <w:t>lncRNA</w:t>
            </w:r>
            <w:r>
              <w:rPr>
                <w:spacing w:val="7"/>
              </w:rPr>
              <w:t>的表达水平从而</w:t>
            </w:r>
            <w:r>
              <w:rPr>
                <w:spacing w:val="6"/>
              </w:rPr>
              <w:t>增加患者的对5-</w:t>
            </w:r>
            <w:r>
              <w:t xml:space="preserve"> FU</w:t>
            </w:r>
            <w:r>
              <w:rPr>
                <w:spacing w:val="7"/>
              </w:rPr>
              <w:t>的敏感性，提高5-</w:t>
            </w:r>
            <w:r>
              <w:t>FU</w:t>
            </w:r>
            <w:r>
              <w:rPr>
                <w:spacing w:val="7"/>
              </w:rPr>
              <w:t>的治疗效果，该</w:t>
            </w:r>
            <w:r>
              <w:t>lncRNA</w:t>
            </w:r>
            <w:r>
              <w:rPr>
                <w:spacing w:val="7"/>
              </w:rPr>
              <w:t>表达水平与5-</w:t>
            </w:r>
            <w:r>
              <w:t>FU</w:t>
            </w:r>
            <w:r>
              <w:rPr>
                <w:spacing w:val="7"/>
              </w:rPr>
              <w:t>药物响</w:t>
            </w:r>
            <w:r>
              <w:rPr>
                <w:spacing w:val="6"/>
              </w:rPr>
              <w:t>应呈正相关。</w:t>
            </w:r>
          </w:p>
        </w:tc>
        <w:tc>
          <w:tcPr>
            <w:tcW w:w="1634" w:type="dxa"/>
            <w:vAlign w:val="top"/>
          </w:tcPr>
          <w:p>
            <w:pPr>
              <w:spacing w:line="303" w:lineRule="auto"/>
              <w:rPr>
                <w:rFonts w:ascii="Arial"/>
                <w:sz w:val="21"/>
              </w:rPr>
            </w:pPr>
          </w:p>
          <w:p>
            <w:pPr>
              <w:spacing w:line="304" w:lineRule="auto"/>
              <w:rPr>
                <w:rFonts w:ascii="Arial"/>
                <w:sz w:val="21"/>
              </w:rPr>
            </w:pPr>
          </w:p>
          <w:p>
            <w:pPr>
              <w:pStyle w:val="6"/>
              <w:spacing w:before="46" w:line="227" w:lineRule="auto"/>
              <w:ind w:left="102"/>
            </w:pPr>
            <w:r>
              <w:rPr>
                <w:spacing w:val="4"/>
              </w:rPr>
              <w:t>中山大学附属第六医院</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rPr>
          <w:trHeight w:val="1434" w:hRule="atLeast"/>
        </w:trPr>
        <w:tc>
          <w:tcPr>
            <w:tcW w:w="468" w:type="dxa"/>
            <w:vAlign w:val="top"/>
          </w:tcPr>
          <w:p>
            <w:pPr>
              <w:spacing w:line="314" w:lineRule="auto"/>
              <w:rPr>
                <w:rFonts w:ascii="Arial"/>
                <w:sz w:val="21"/>
              </w:rPr>
            </w:pPr>
          </w:p>
          <w:p>
            <w:pPr>
              <w:spacing w:line="315" w:lineRule="auto"/>
              <w:rPr>
                <w:rFonts w:ascii="Arial"/>
                <w:sz w:val="21"/>
              </w:rPr>
            </w:pPr>
          </w:p>
          <w:p>
            <w:pPr>
              <w:pStyle w:val="6"/>
              <w:spacing w:before="45" w:line="187" w:lineRule="auto"/>
              <w:ind w:left="172"/>
            </w:pPr>
            <w:r>
              <w:t>29</w:t>
            </w:r>
          </w:p>
        </w:tc>
        <w:tc>
          <w:tcPr>
            <w:tcW w:w="1368" w:type="dxa"/>
            <w:vAlign w:val="top"/>
          </w:tcPr>
          <w:p>
            <w:pPr>
              <w:spacing w:line="433" w:lineRule="auto"/>
              <w:rPr>
                <w:rFonts w:ascii="Arial"/>
                <w:sz w:val="21"/>
              </w:rPr>
            </w:pPr>
          </w:p>
          <w:p>
            <w:pPr>
              <w:pStyle w:val="6"/>
              <w:spacing w:before="45" w:line="227" w:lineRule="auto"/>
              <w:ind w:left="103"/>
            </w:pPr>
            <w:r>
              <w:rPr>
                <w:spacing w:val="7"/>
              </w:rPr>
              <w:t>复杂样本精准</w:t>
            </w:r>
            <w:r>
              <w:t>NIET</w:t>
            </w:r>
          </w:p>
          <w:p>
            <w:pPr>
              <w:pStyle w:val="6"/>
              <w:spacing w:before="2" w:line="228" w:lineRule="auto"/>
              <w:ind w:left="102"/>
            </w:pPr>
            <w:r>
              <w:rPr>
                <w:spacing w:val="5"/>
              </w:rPr>
              <w:t>均相免疫检测技术</w:t>
            </w:r>
          </w:p>
          <w:p>
            <w:pPr>
              <w:pStyle w:val="6"/>
              <w:spacing w:before="2" w:line="229" w:lineRule="auto"/>
              <w:ind w:left="187"/>
            </w:pPr>
            <w:r>
              <w:rPr>
                <w:spacing w:val="3"/>
              </w:rPr>
              <w:t>的落地转化应用</w:t>
            </w:r>
          </w:p>
        </w:tc>
        <w:tc>
          <w:tcPr>
            <w:tcW w:w="6110" w:type="dxa"/>
            <w:vAlign w:val="top"/>
          </w:tcPr>
          <w:p>
            <w:pPr>
              <w:spacing w:line="433" w:lineRule="auto"/>
              <w:rPr>
                <w:rFonts w:ascii="Arial"/>
                <w:sz w:val="21"/>
              </w:rPr>
            </w:pPr>
          </w:p>
          <w:p>
            <w:pPr>
              <w:pStyle w:val="6"/>
              <w:spacing w:before="45" w:line="228" w:lineRule="auto"/>
              <w:ind w:left="29" w:right="74" w:firstLine="16"/>
              <w:jc w:val="both"/>
            </w:pPr>
            <w:r>
              <w:rPr>
                <w:spacing w:val="7"/>
              </w:rPr>
              <w:t>已开发了高通量和可充电</w:t>
            </w:r>
            <w:r>
              <w:t>NIET</w:t>
            </w:r>
            <w:r>
              <w:rPr>
                <w:spacing w:val="7"/>
              </w:rPr>
              <w:t>均相检测平台仪器</w:t>
            </w:r>
            <w:r>
              <w:rPr>
                <w:spacing w:val="6"/>
              </w:rPr>
              <w:t>(成本5千人民币)；</w:t>
            </w:r>
            <w:r>
              <w:t>NIET</w:t>
            </w:r>
            <w:r>
              <w:rPr>
                <w:spacing w:val="6"/>
              </w:rPr>
              <w:t>均相检测技术的超强</w:t>
            </w:r>
            <w:r>
              <w:t xml:space="preserve">  </w:t>
            </w:r>
            <w:r>
              <w:rPr>
                <w:spacing w:val="7"/>
              </w:rPr>
              <w:t>抗背景干扰能力解决了可见光均相免疫测所面临背景干扰的</w:t>
            </w:r>
            <w:r>
              <w:rPr>
                <w:spacing w:val="6"/>
              </w:rPr>
              <w:t>痛点问题；</w:t>
            </w:r>
            <w:r>
              <w:t>NIET</w:t>
            </w:r>
            <w:r>
              <w:rPr>
                <w:spacing w:val="6"/>
              </w:rPr>
              <w:t>均相检测平台具有</w:t>
            </w:r>
            <w:r>
              <w:t xml:space="preserve"> </w:t>
            </w:r>
            <w:r>
              <w:rPr>
                <w:spacing w:val="7"/>
              </w:rPr>
              <w:t>操作简便、检测速度快(5-10</w:t>
            </w:r>
            <w:r>
              <w:t>min</w:t>
            </w:r>
            <w:r>
              <w:rPr>
                <w:spacing w:val="7"/>
              </w:rPr>
              <w:t>)、检测灵度高(小分1</w:t>
            </w:r>
            <w:r>
              <w:t>ng</w:t>
            </w:r>
            <w:r>
              <w:rPr>
                <w:spacing w:val="7"/>
              </w:rPr>
              <w:t>/</w:t>
            </w:r>
            <w:r>
              <w:t>mL</w:t>
            </w:r>
            <w:r>
              <w:rPr>
                <w:spacing w:val="7"/>
              </w:rPr>
              <w:t>,</w:t>
            </w:r>
            <w:r>
              <w:t>HCG</w:t>
            </w:r>
            <w:r>
              <w:rPr>
                <w:spacing w:val="7"/>
              </w:rPr>
              <w:t>:30</w:t>
            </w:r>
            <w:r>
              <w:t>pg</w:t>
            </w:r>
            <w:r>
              <w:rPr>
                <w:spacing w:val="7"/>
              </w:rPr>
              <w:t>/</w:t>
            </w:r>
            <w:r>
              <w:t>mL</w:t>
            </w:r>
            <w:r>
              <w:rPr>
                <w:spacing w:val="7"/>
              </w:rPr>
              <w:t>,腺</w:t>
            </w:r>
            <w:r>
              <w:rPr>
                <w:spacing w:val="6"/>
              </w:rPr>
              <w:t>病毒)等优势</w:t>
            </w:r>
          </w:p>
        </w:tc>
        <w:tc>
          <w:tcPr>
            <w:tcW w:w="1634" w:type="dxa"/>
            <w:vAlign w:val="top"/>
          </w:tcPr>
          <w:p>
            <w:pPr>
              <w:spacing w:line="260" w:lineRule="auto"/>
              <w:rPr>
                <w:rFonts w:ascii="Arial"/>
                <w:sz w:val="21"/>
              </w:rPr>
            </w:pPr>
          </w:p>
          <w:p>
            <w:pPr>
              <w:spacing w:line="261" w:lineRule="auto"/>
              <w:rPr>
                <w:rFonts w:ascii="Arial"/>
                <w:sz w:val="21"/>
              </w:rPr>
            </w:pPr>
          </w:p>
          <w:p>
            <w:pPr>
              <w:pStyle w:val="6"/>
              <w:spacing w:before="45" w:line="230" w:lineRule="auto"/>
              <w:ind w:left="681" w:right="81" w:hanging="592"/>
            </w:pPr>
            <w:r>
              <w:rPr>
                <w:spacing w:val="5"/>
              </w:rPr>
              <w:t>广州医科大学附属第二</w:t>
            </w:r>
            <w:r>
              <w:rPr>
                <w:spacing w:val="7"/>
              </w:rPr>
              <w:t xml:space="preserve"> </w:t>
            </w:r>
            <w:r>
              <w:t>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32" w:hRule="atLeast"/>
        </w:trPr>
        <w:tc>
          <w:tcPr>
            <w:tcW w:w="468"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5" w:line="187" w:lineRule="auto"/>
              <w:ind w:left="174"/>
            </w:pPr>
            <w:r>
              <w:rPr>
                <w:spacing w:val="-1"/>
              </w:rPr>
              <w:t>30</w:t>
            </w:r>
          </w:p>
        </w:tc>
        <w:tc>
          <w:tcPr>
            <w:tcW w:w="1368" w:type="dxa"/>
            <w:vAlign w:val="top"/>
          </w:tcPr>
          <w:p>
            <w:pPr>
              <w:pStyle w:val="6"/>
              <w:spacing w:before="52" w:line="227" w:lineRule="auto"/>
              <w:ind w:left="76"/>
            </w:pPr>
            <w:r>
              <w:rPr>
                <w:spacing w:val="3"/>
              </w:rPr>
              <w:t>中药膏方-乌发固发</w:t>
            </w:r>
          </w:p>
          <w:p>
            <w:pPr>
              <w:pStyle w:val="6"/>
              <w:spacing w:before="3" w:line="227" w:lineRule="auto"/>
              <w:ind w:left="618"/>
            </w:pPr>
            <w:r>
              <w:t>膏</w:t>
            </w:r>
          </w:p>
          <w:p>
            <w:pPr>
              <w:pStyle w:val="6"/>
              <w:spacing w:before="3" w:line="227" w:lineRule="auto"/>
              <w:ind w:left="223"/>
            </w:pPr>
            <w:r>
              <w:rPr>
                <w:spacing w:val="3"/>
              </w:rPr>
              <w:t>中药膏方-梨膏</w:t>
            </w:r>
          </w:p>
          <w:p>
            <w:pPr>
              <w:pStyle w:val="6"/>
              <w:spacing w:before="3" w:line="227" w:lineRule="auto"/>
              <w:ind w:left="76"/>
            </w:pPr>
            <w:r>
              <w:rPr>
                <w:spacing w:val="3"/>
              </w:rPr>
              <w:t>中药膏方-健脾化湿</w:t>
            </w:r>
          </w:p>
          <w:p>
            <w:pPr>
              <w:pStyle w:val="6"/>
              <w:spacing w:before="3" w:line="227" w:lineRule="auto"/>
              <w:ind w:left="618"/>
            </w:pPr>
            <w:r>
              <w:t>膏</w:t>
            </w:r>
          </w:p>
          <w:p>
            <w:pPr>
              <w:pStyle w:val="6"/>
              <w:spacing w:before="3" w:line="227" w:lineRule="auto"/>
              <w:ind w:left="76"/>
            </w:pPr>
            <w:r>
              <w:rPr>
                <w:spacing w:val="3"/>
              </w:rPr>
              <w:t>中药膏方-解郁降火</w:t>
            </w:r>
          </w:p>
          <w:p>
            <w:pPr>
              <w:pStyle w:val="6"/>
              <w:spacing w:before="3" w:line="227" w:lineRule="auto"/>
              <w:ind w:left="473"/>
            </w:pPr>
            <w:r>
              <w:rPr>
                <w:spacing w:val="2"/>
              </w:rPr>
              <w:t>宁神膏</w:t>
            </w:r>
          </w:p>
          <w:p>
            <w:pPr>
              <w:pStyle w:val="6"/>
              <w:spacing w:before="3" w:line="227" w:lineRule="auto"/>
              <w:ind w:left="76"/>
            </w:pPr>
            <w:r>
              <w:rPr>
                <w:spacing w:val="3"/>
              </w:rPr>
              <w:t>中药膏方-疏肝健脾</w:t>
            </w:r>
          </w:p>
          <w:p>
            <w:pPr>
              <w:pStyle w:val="6"/>
              <w:spacing w:before="3" w:line="227" w:lineRule="auto"/>
              <w:ind w:left="618"/>
            </w:pPr>
            <w:r>
              <w:t>膏</w:t>
            </w:r>
          </w:p>
          <w:p>
            <w:pPr>
              <w:pStyle w:val="6"/>
              <w:spacing w:before="3" w:line="227" w:lineRule="auto"/>
              <w:ind w:left="76"/>
            </w:pPr>
            <w:r>
              <w:rPr>
                <w:spacing w:val="3"/>
              </w:rPr>
              <w:t>中药膏方-益智健脑</w:t>
            </w:r>
          </w:p>
          <w:p>
            <w:pPr>
              <w:pStyle w:val="6"/>
              <w:spacing w:before="3" w:line="227" w:lineRule="auto"/>
              <w:ind w:left="618"/>
            </w:pPr>
            <w:r>
              <w:t>膏</w:t>
            </w:r>
          </w:p>
          <w:p>
            <w:pPr>
              <w:pStyle w:val="6"/>
              <w:spacing w:before="3" w:line="227" w:lineRule="auto"/>
              <w:ind w:left="76"/>
            </w:pPr>
            <w:r>
              <w:rPr>
                <w:spacing w:val="3"/>
              </w:rPr>
              <w:t>中药膏方-人参养荣</w:t>
            </w:r>
          </w:p>
          <w:p>
            <w:pPr>
              <w:pStyle w:val="6"/>
              <w:spacing w:before="3" w:line="219" w:lineRule="auto"/>
              <w:ind w:left="469"/>
            </w:pPr>
            <w:r>
              <w:rPr>
                <w:spacing w:val="3"/>
              </w:rPr>
              <w:t>安神膏</w:t>
            </w:r>
          </w:p>
        </w:tc>
        <w:tc>
          <w:tcPr>
            <w:tcW w:w="6110" w:type="dxa"/>
            <w:vAlign w:val="top"/>
          </w:tcPr>
          <w:p>
            <w:pPr>
              <w:pStyle w:val="6"/>
              <w:spacing w:before="228" w:line="227" w:lineRule="auto"/>
              <w:ind w:left="30"/>
            </w:pPr>
            <w:r>
              <w:rPr>
                <w:spacing w:val="2"/>
              </w:rPr>
              <w:t>拟开发成保健品。</w:t>
            </w:r>
          </w:p>
          <w:p>
            <w:pPr>
              <w:pStyle w:val="6"/>
              <w:spacing w:before="2" w:line="230" w:lineRule="auto"/>
              <w:ind w:left="29" w:right="148" w:firstLine="11"/>
            </w:pPr>
            <w:r>
              <w:rPr>
                <w:spacing w:val="6"/>
              </w:rPr>
              <w:t>1. 针对慢性病与亚健康，以“一人一方、辨证施治”为原则，精选道地药</w:t>
            </w:r>
            <w:r>
              <w:rPr>
                <w:spacing w:val="5"/>
              </w:rPr>
              <w:t>材精准调理，可缓</w:t>
            </w:r>
            <w:r>
              <w:t xml:space="preserve"> </w:t>
            </w:r>
            <w:r>
              <w:rPr>
                <w:spacing w:val="5"/>
              </w:rPr>
              <w:t>解疲劳、增强免疫、调和气血，助力身体回归自然平衡态。</w:t>
            </w:r>
          </w:p>
          <w:p>
            <w:pPr>
              <w:pStyle w:val="6"/>
              <w:spacing w:before="1" w:line="229" w:lineRule="auto"/>
              <w:ind w:left="32" w:right="148" w:hanging="1"/>
            </w:pPr>
            <w:r>
              <w:rPr>
                <w:spacing w:val="6"/>
              </w:rPr>
              <w:t>2. 安神膏方组合结合体质辨证施治，采用天然本草与古法熬制，能宁心安神、温和滋养，有</w:t>
            </w:r>
            <w:r>
              <w:rPr>
                <w:spacing w:val="1"/>
              </w:rPr>
              <w:t xml:space="preserve"> </w:t>
            </w:r>
            <w:r>
              <w:rPr>
                <w:spacing w:val="5"/>
              </w:rPr>
              <w:t>效改善焦虑、心悸、浅睡问题，帮助告别失眠多梦，实现一夜酣眠。</w:t>
            </w:r>
          </w:p>
          <w:p>
            <w:pPr>
              <w:pStyle w:val="6"/>
              <w:spacing w:before="4" w:line="229" w:lineRule="auto"/>
              <w:ind w:left="32" w:right="148"/>
            </w:pPr>
            <w:r>
              <w:rPr>
                <w:spacing w:val="6"/>
              </w:rPr>
              <w:t>3. 针对阳虚怕冷、阴虚燥热、气虚乏力等不同体质问题，定制专属膏方，温和渐进且四季皆</w:t>
            </w:r>
            <w:r>
              <w:t xml:space="preserve"> </w:t>
            </w:r>
            <w:r>
              <w:rPr>
                <w:spacing w:val="4"/>
              </w:rPr>
              <w:t>宜，助力养出“不易病”的良好体质。</w:t>
            </w:r>
          </w:p>
          <w:p>
            <w:pPr>
              <w:pStyle w:val="6"/>
              <w:spacing w:before="2" w:line="229" w:lineRule="auto"/>
              <w:ind w:left="29" w:right="148"/>
            </w:pPr>
            <w:r>
              <w:rPr>
                <w:spacing w:val="6"/>
              </w:rPr>
              <w:t>4. 健脾化湿膏是亚健康调理佳品，依经典配方健脾益气、祛湿排毒，可改善虚胖、口黏、腹</w:t>
            </w:r>
            <w:r>
              <w:rPr>
                <w:spacing w:val="4"/>
              </w:rPr>
              <w:t xml:space="preserve"> </w:t>
            </w:r>
            <w:r>
              <w:rPr>
                <w:spacing w:val="5"/>
              </w:rPr>
              <w:t>胀等问题，且口感甘醇、吸收效果好，是脾胃虚弱者的福音。</w:t>
            </w:r>
          </w:p>
          <w:p>
            <w:pPr>
              <w:pStyle w:val="6"/>
              <w:spacing w:before="3" w:line="229" w:lineRule="auto"/>
              <w:ind w:left="32" w:right="184"/>
            </w:pPr>
            <w:r>
              <w:rPr>
                <w:spacing w:val="5"/>
              </w:rPr>
              <w:t>5. 综合调理膏方组合主打“内外兼修、全面养护”，通过气血双补、脏腑调和、扶正固本，</w:t>
            </w:r>
            <w:r>
              <w:rPr>
                <w:spacing w:val="6"/>
              </w:rPr>
              <w:t xml:space="preserve"> </w:t>
            </w:r>
            <w:r>
              <w:rPr>
                <w:spacing w:val="5"/>
              </w:rPr>
              <w:t>一站式解决亚健康，多角度改善健忘、脱发、呼吸及脾胃等方面的健康隐患。</w:t>
            </w:r>
          </w:p>
        </w:tc>
        <w:tc>
          <w:tcPr>
            <w:tcW w:w="163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5" w:line="230" w:lineRule="auto"/>
              <w:ind w:left="681" w:right="81" w:hanging="592"/>
            </w:pPr>
            <w:r>
              <w:rPr>
                <w:spacing w:val="5"/>
              </w:rPr>
              <w:t>广东药科大学附属第一</w:t>
            </w:r>
            <w:r>
              <w:rPr>
                <w:spacing w:val="7"/>
              </w:rPr>
              <w:t xml:space="preserve"> </w:t>
            </w:r>
            <w:r>
              <w:t>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17" w:hRule="atLeast"/>
        </w:trPr>
        <w:tc>
          <w:tcPr>
            <w:tcW w:w="468"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46" w:line="188" w:lineRule="auto"/>
              <w:ind w:left="174"/>
            </w:pPr>
            <w:r>
              <w:rPr>
                <w:spacing w:val="-1"/>
              </w:rPr>
              <w:t>31</w:t>
            </w:r>
          </w:p>
        </w:tc>
        <w:tc>
          <w:tcPr>
            <w:tcW w:w="1368"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45" w:line="227" w:lineRule="auto"/>
              <w:ind w:left="109"/>
            </w:pPr>
            <w:r>
              <w:rPr>
                <w:spacing w:val="5"/>
              </w:rPr>
              <w:t>德美外泌三效精华</w:t>
            </w:r>
          </w:p>
        </w:tc>
        <w:tc>
          <w:tcPr>
            <w:tcW w:w="6110" w:type="dxa"/>
            <w:vAlign w:val="top"/>
          </w:tcPr>
          <w:p>
            <w:pPr>
              <w:pStyle w:val="6"/>
              <w:spacing w:before="198" w:line="227" w:lineRule="auto"/>
              <w:ind w:left="30"/>
            </w:pPr>
            <w:r>
              <w:rPr>
                <w:spacing w:val="3"/>
              </w:rPr>
              <w:t>拟开发成美容产品。</w:t>
            </w:r>
          </w:p>
          <w:p>
            <w:pPr>
              <w:pStyle w:val="6"/>
              <w:spacing w:before="3" w:line="229" w:lineRule="auto"/>
              <w:ind w:left="30" w:right="76"/>
            </w:pPr>
            <w:r>
              <w:rPr>
                <w:spacing w:val="5"/>
              </w:rPr>
              <w:t>微针专用三效外泌体涂抹剂以</w:t>
            </w:r>
            <w:r>
              <w:rPr>
                <w:spacing w:val="1"/>
              </w:rPr>
              <w:t xml:space="preserve">  </w:t>
            </w:r>
            <w:r>
              <w:rPr>
                <w:spacing w:val="5"/>
              </w:rPr>
              <w:t>“微针赋能、三</w:t>
            </w:r>
            <w:r>
              <w:rPr>
                <w:spacing w:val="4"/>
              </w:rPr>
              <w:t>效焕新” 为核心，依托间充质干细胞外泌体前</w:t>
            </w:r>
            <w:r>
              <w:rPr>
                <w:spacing w:val="1"/>
              </w:rPr>
              <w:t xml:space="preserve"> </w:t>
            </w:r>
            <w:r>
              <w:rPr>
                <w:spacing w:val="5"/>
              </w:rPr>
              <w:t>沿科技，结合临床科研成果与美容应用，专为微针术后肌肤设计。</w:t>
            </w:r>
          </w:p>
          <w:p>
            <w:pPr>
              <w:pStyle w:val="6"/>
              <w:spacing w:before="3" w:line="229" w:lineRule="auto"/>
              <w:ind w:left="30" w:right="102" w:firstLine="2"/>
            </w:pPr>
            <w:r>
              <w:rPr>
                <w:spacing w:val="6"/>
              </w:rPr>
              <w:t>该产品含高纯度外泌体成分，可协同多维活性物质直</w:t>
            </w:r>
            <w:r>
              <w:rPr>
                <w:spacing w:val="5"/>
              </w:rPr>
              <w:t>达肌底，激活肌肤修复力，实现抗氧化、</w:t>
            </w:r>
            <w:r>
              <w:t xml:space="preserve"> </w:t>
            </w:r>
            <w:r>
              <w:rPr>
                <w:spacing w:val="4"/>
              </w:rPr>
              <w:t>抗炎舒缓、抗衰焕活三重功效。</w:t>
            </w:r>
          </w:p>
          <w:p>
            <w:pPr>
              <w:pStyle w:val="6"/>
              <w:spacing w:before="3" w:line="227" w:lineRule="auto"/>
              <w:ind w:left="30"/>
            </w:pPr>
            <w:r>
              <w:rPr>
                <w:spacing w:val="6"/>
              </w:rPr>
              <w:t>产品采用双瓶分装（冻干粉 + 溶媒）设</w:t>
            </w:r>
            <w:r>
              <w:rPr>
                <w:spacing w:val="5"/>
              </w:rPr>
              <w:t>计，即配即用，能有效确保成分活性与使用安全。</w:t>
            </w:r>
          </w:p>
          <w:p>
            <w:pPr>
              <w:pStyle w:val="6"/>
              <w:spacing w:before="3" w:line="227" w:lineRule="auto"/>
              <w:ind w:left="30"/>
            </w:pPr>
            <w:r>
              <w:rPr>
                <w:spacing w:val="6"/>
              </w:rPr>
              <w:t>其核心亮点之一是精准修护，外泌体可直达肌底，促进肌</w:t>
            </w:r>
            <w:r>
              <w:rPr>
                <w:spacing w:val="5"/>
              </w:rPr>
              <w:t>肤修复与新生，助力肌肤状态改善。</w:t>
            </w:r>
          </w:p>
          <w:p>
            <w:pPr>
              <w:pStyle w:val="6"/>
              <w:spacing w:before="3" w:line="229" w:lineRule="auto"/>
              <w:ind w:left="31" w:right="78" w:hanging="1"/>
            </w:pPr>
            <w:r>
              <w:rPr>
                <w:spacing w:val="6"/>
              </w:rPr>
              <w:t>作为微针黄金搭档，该涂抹剂兼具科学三效协同（抗氧化、抗炎、抗衰老）与高纯活性（科研</w:t>
            </w:r>
            <w:r>
              <w:rPr>
                <w:spacing w:val="9"/>
              </w:rPr>
              <w:t xml:space="preserve"> </w:t>
            </w:r>
            <w:r>
              <w:rPr>
                <w:spacing w:val="5"/>
              </w:rPr>
              <w:t>级冻干外泌体技术</w:t>
            </w:r>
            <w:r>
              <w:rPr>
                <w:spacing w:val="6"/>
              </w:rPr>
              <w:t>），</w:t>
            </w:r>
            <w:r>
              <w:rPr>
                <w:spacing w:val="5"/>
              </w:rPr>
              <w:t>能提升肌肤渗透力与微针术后效果。</w:t>
            </w:r>
          </w:p>
        </w:tc>
        <w:tc>
          <w:tcPr>
            <w:tcW w:w="163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5" w:line="230" w:lineRule="auto"/>
              <w:ind w:left="681" w:right="81" w:hanging="592"/>
            </w:pPr>
            <w:r>
              <w:rPr>
                <w:spacing w:val="5"/>
              </w:rPr>
              <w:t>广东药科大学附属第一</w:t>
            </w:r>
            <w:r>
              <w:rPr>
                <w:spacing w:val="7"/>
              </w:rPr>
              <w:t xml:space="preserve"> </w:t>
            </w:r>
            <w:r>
              <w:t>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17" w:hRule="atLeast"/>
        </w:trPr>
        <w:tc>
          <w:tcPr>
            <w:tcW w:w="468"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45" w:line="187" w:lineRule="auto"/>
              <w:ind w:left="174"/>
            </w:pPr>
            <w:r>
              <w:rPr>
                <w:spacing w:val="-1"/>
              </w:rPr>
              <w:t>32</w:t>
            </w:r>
          </w:p>
        </w:tc>
        <w:tc>
          <w:tcPr>
            <w:tcW w:w="1368"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46" w:line="229" w:lineRule="auto"/>
              <w:ind w:left="472"/>
            </w:pPr>
            <w:r>
              <w:rPr>
                <w:spacing w:val="4"/>
              </w:rPr>
              <w:t>甘露饮</w:t>
            </w:r>
          </w:p>
        </w:tc>
        <w:tc>
          <w:tcPr>
            <w:tcW w:w="6110" w:type="dxa"/>
            <w:vAlign w:val="top"/>
          </w:tcPr>
          <w:p>
            <w:pPr>
              <w:spacing w:line="326" w:lineRule="auto"/>
              <w:rPr>
                <w:rFonts w:ascii="Arial"/>
                <w:sz w:val="21"/>
              </w:rPr>
            </w:pPr>
          </w:p>
          <w:p>
            <w:pPr>
              <w:pStyle w:val="6"/>
              <w:spacing w:before="46" w:line="227" w:lineRule="auto"/>
              <w:ind w:left="30"/>
            </w:pPr>
            <w:r>
              <w:rPr>
                <w:spacing w:val="2"/>
              </w:rPr>
              <w:t>拟开发成保健品。</w:t>
            </w:r>
          </w:p>
          <w:p>
            <w:pPr>
              <w:pStyle w:val="6"/>
              <w:spacing w:before="3" w:line="229" w:lineRule="auto"/>
              <w:ind w:left="30" w:right="221" w:hanging="1"/>
            </w:pPr>
            <w:r>
              <w:rPr>
                <w:spacing w:val="6"/>
              </w:rPr>
              <w:t>甘露饮出自源于《太平惠民和剂局方》，原方主治脾胃受湿、胃中客热之证。被收录于2018</w:t>
            </w:r>
            <w:r>
              <w:t xml:space="preserve"> </w:t>
            </w:r>
            <w:r>
              <w:rPr>
                <w:spacing w:val="5"/>
              </w:rPr>
              <w:t>年国家中医药管理局发布的《古代经典名方目录( 第一批) 》。</w:t>
            </w:r>
          </w:p>
          <w:p>
            <w:pPr>
              <w:pStyle w:val="6"/>
              <w:spacing w:before="3" w:line="229" w:lineRule="auto"/>
              <w:ind w:left="30" w:right="688" w:firstLine="17"/>
            </w:pPr>
            <w:r>
              <w:rPr>
                <w:spacing w:val="5"/>
              </w:rPr>
              <w:t>由生地黄，熟地黄，麦冬，天门冬，石斛，茵陈，黄芩，枳实，枇杷叶，甘草组成。</w:t>
            </w:r>
            <w:r>
              <w:rPr>
                <w:spacing w:val="2"/>
              </w:rPr>
              <w:t xml:space="preserve"> </w:t>
            </w:r>
            <w:r>
              <w:rPr>
                <w:spacing w:val="6"/>
              </w:rPr>
              <w:t>补气养阴，润燥生津，肺脾肾同调</w:t>
            </w:r>
          </w:p>
          <w:p>
            <w:pPr>
              <w:pStyle w:val="6"/>
              <w:spacing w:before="3" w:line="229" w:lineRule="auto"/>
              <w:ind w:left="30" w:right="1273"/>
            </w:pPr>
            <w:r>
              <w:rPr>
                <w:spacing w:val="5"/>
              </w:rPr>
              <w:t>适用于慢性咽炎、口腔溃疡、便秘、慢性咳嗽、慢性胃炎等属气阴两虚者。</w:t>
            </w:r>
            <w:r>
              <w:rPr>
                <w:spacing w:val="15"/>
              </w:rPr>
              <w:t xml:space="preserve"> </w:t>
            </w:r>
            <w:r>
              <w:rPr>
                <w:spacing w:val="5"/>
              </w:rPr>
              <w:t>适合人群：长期熬夜、吸烟、应酬饮酒、工作压力大等人群提高免疫力。</w:t>
            </w:r>
          </w:p>
        </w:tc>
        <w:tc>
          <w:tcPr>
            <w:tcW w:w="1634"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45" w:line="230" w:lineRule="auto"/>
              <w:ind w:left="681" w:right="81" w:hanging="592"/>
            </w:pPr>
            <w:r>
              <w:rPr>
                <w:spacing w:val="5"/>
              </w:rPr>
              <w:t>广东药科大学附属第一</w:t>
            </w:r>
            <w:r>
              <w:rPr>
                <w:spacing w:val="7"/>
              </w:rPr>
              <w:t xml:space="preserve"> </w:t>
            </w:r>
            <w:r>
              <w:t>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17" w:hRule="atLeast"/>
        </w:trPr>
        <w:tc>
          <w:tcPr>
            <w:tcW w:w="468"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46" w:line="187" w:lineRule="auto"/>
              <w:ind w:left="174"/>
            </w:pPr>
            <w:r>
              <w:rPr>
                <w:spacing w:val="-1"/>
              </w:rPr>
              <w:t>33</w:t>
            </w:r>
          </w:p>
        </w:tc>
        <w:tc>
          <w:tcPr>
            <w:tcW w:w="1368"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45" w:line="228" w:lineRule="auto"/>
              <w:ind w:left="181"/>
            </w:pPr>
            <w:r>
              <w:rPr>
                <w:spacing w:val="5"/>
              </w:rPr>
              <w:t>骨位点保存技术</w:t>
            </w:r>
          </w:p>
        </w:tc>
        <w:tc>
          <w:tcPr>
            <w:tcW w:w="6110" w:type="dxa"/>
            <w:vAlign w:val="top"/>
          </w:tcPr>
          <w:p>
            <w:pPr>
              <w:spacing w:line="326" w:lineRule="auto"/>
              <w:rPr>
                <w:rFonts w:ascii="Arial"/>
                <w:sz w:val="21"/>
              </w:rPr>
            </w:pPr>
          </w:p>
          <w:p>
            <w:pPr>
              <w:pStyle w:val="6"/>
              <w:spacing w:before="46" w:line="227" w:lineRule="auto"/>
              <w:ind w:left="30"/>
            </w:pPr>
            <w:r>
              <w:rPr>
                <w:spacing w:val="2"/>
              </w:rPr>
              <w:t>拟开发成器械类。</w:t>
            </w:r>
          </w:p>
          <w:p>
            <w:pPr>
              <w:pStyle w:val="6"/>
              <w:spacing w:before="1" w:line="230" w:lineRule="auto"/>
              <w:ind w:left="28" w:right="78" w:firstLine="12"/>
            </w:pPr>
            <w:r>
              <w:rPr>
                <w:spacing w:val="9"/>
              </w:rPr>
              <w:t>引导骨再生技术（</w:t>
            </w:r>
            <w:r>
              <w:t>guided</w:t>
            </w:r>
            <w:r>
              <w:rPr>
                <w:spacing w:val="9"/>
              </w:rPr>
              <w:t xml:space="preserve"> </w:t>
            </w:r>
            <w:r>
              <w:t>bonere</w:t>
            </w:r>
            <w:r>
              <w:rPr>
                <w:spacing w:val="9"/>
              </w:rPr>
              <w:t xml:space="preserve"> </w:t>
            </w:r>
            <w:r>
              <w:t>generation</w:t>
            </w:r>
            <w:r>
              <w:rPr>
                <w:spacing w:val="9"/>
              </w:rPr>
              <w:t>，</w:t>
            </w:r>
            <w:r>
              <w:t>GBR</w:t>
            </w:r>
            <w:r>
              <w:rPr>
                <w:spacing w:val="9"/>
              </w:rPr>
              <w:t>）通过人工将屏障生物膜置于骨缺损和软</w:t>
            </w:r>
            <w:r>
              <w:t xml:space="preserve">  </w:t>
            </w:r>
            <w:r>
              <w:rPr>
                <w:spacing w:val="6"/>
              </w:rPr>
              <w:t>组织之间作为屏障，从而阻止软组织先长入骨缺损区，为骨组织的再生功能提供最大程度发挥</w:t>
            </w:r>
            <w:r>
              <w:rPr>
                <w:spacing w:val="10"/>
              </w:rPr>
              <w:t xml:space="preserve"> </w:t>
            </w:r>
            <w:r>
              <w:rPr>
                <w:spacing w:val="6"/>
              </w:rPr>
              <w:t>的有利环境，使得成骨细胞优先缓慢进入骨缺损区成骨，再配合骨移植术，共同实现骨缺损的</w:t>
            </w:r>
            <w:r>
              <w:rPr>
                <w:spacing w:val="10"/>
              </w:rPr>
              <w:t xml:space="preserve"> </w:t>
            </w:r>
            <w:r>
              <w:rPr>
                <w:spacing w:val="6"/>
              </w:rPr>
              <w:t>修复。屏障生物膜膜大致分为不可吸收膜（聚四氟乙烯膜、钛</w:t>
            </w:r>
            <w:r>
              <w:rPr>
                <w:spacing w:val="5"/>
              </w:rPr>
              <w:t>膜等）、可吸收膜（胶原膜）、</w:t>
            </w:r>
            <w:r>
              <w:t xml:space="preserve"> </w:t>
            </w:r>
            <w:r>
              <w:rPr>
                <w:spacing w:val="6"/>
              </w:rPr>
              <w:t>组织膜（异体冻干脊膜，异体冻干硬脑膜及脱细胞真皮基质等）及其他膜等。生物膜除了能促</w:t>
            </w:r>
            <w:r>
              <w:rPr>
                <w:spacing w:val="10"/>
              </w:rPr>
              <w:t xml:space="preserve"> </w:t>
            </w:r>
            <w:r>
              <w:rPr>
                <w:spacing w:val="6"/>
              </w:rPr>
              <w:t>进骨组织优势形成，还能防止植入物（骨粉、</w:t>
            </w:r>
            <w:r>
              <w:t>cgf</w:t>
            </w:r>
            <w:r>
              <w:rPr>
                <w:spacing w:val="6"/>
              </w:rPr>
              <w:t>等）泄漏，并且协助创</w:t>
            </w:r>
            <w:r>
              <w:rPr>
                <w:spacing w:val="5"/>
              </w:rPr>
              <w:t>口封闭。</w:t>
            </w:r>
          </w:p>
        </w:tc>
        <w:tc>
          <w:tcPr>
            <w:tcW w:w="1634"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5" w:line="230" w:lineRule="auto"/>
              <w:ind w:left="681" w:right="81" w:hanging="592"/>
            </w:pPr>
            <w:r>
              <w:rPr>
                <w:spacing w:val="5"/>
              </w:rPr>
              <w:t>广东药科大学附属第一</w:t>
            </w:r>
            <w:r>
              <w:rPr>
                <w:spacing w:val="7"/>
              </w:rPr>
              <w:t xml:space="preserve"> </w:t>
            </w:r>
            <w:r>
              <w:t>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17" w:hRule="atLeast"/>
        </w:trPr>
        <w:tc>
          <w:tcPr>
            <w:tcW w:w="468"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46" w:line="187" w:lineRule="auto"/>
              <w:ind w:left="174"/>
            </w:pPr>
            <w:r>
              <w:rPr>
                <w:spacing w:val="-1"/>
              </w:rPr>
              <w:t>34</w:t>
            </w:r>
          </w:p>
        </w:tc>
        <w:tc>
          <w:tcPr>
            <w:tcW w:w="136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5" w:line="229" w:lineRule="auto"/>
              <w:ind w:left="614" w:right="96" w:hanging="509"/>
            </w:pPr>
            <w:r>
              <w:rPr>
                <w:spacing w:val="5"/>
              </w:rPr>
              <w:t>治疗耳鸣的滤波耳</w:t>
            </w:r>
            <w:r>
              <w:t xml:space="preserve"> </w:t>
            </w:r>
            <w:r>
              <w:rPr>
                <w:spacing w:val="1"/>
              </w:rPr>
              <w:t>机</w:t>
            </w:r>
          </w:p>
        </w:tc>
        <w:tc>
          <w:tcPr>
            <w:tcW w:w="6110" w:type="dxa"/>
            <w:vAlign w:val="top"/>
          </w:tcPr>
          <w:p>
            <w:pPr>
              <w:pStyle w:val="6"/>
              <w:spacing w:before="113" w:line="230" w:lineRule="auto"/>
              <w:ind w:left="30" w:right="78" w:firstLine="3"/>
            </w:pPr>
            <w:r>
              <w:rPr>
                <w:spacing w:val="6"/>
              </w:rPr>
              <w:t>治疗耳鸣的滤波耳机，包括耳机壳体，耳机壳体内部规则布设有电源模块、</w:t>
            </w:r>
            <w:r>
              <w:t>DSP</w:t>
            </w:r>
            <w:r>
              <w:rPr>
                <w:spacing w:val="6"/>
              </w:rPr>
              <w:t>模块、蓝牙模</w:t>
            </w:r>
            <w:r>
              <w:rPr>
                <w:spacing w:val="9"/>
              </w:rPr>
              <w:t xml:space="preserve">  </w:t>
            </w:r>
            <w:r>
              <w:rPr>
                <w:spacing w:val="6"/>
              </w:rPr>
              <w:t>块、放大合成器、滤波器、喇叭单体及控制面板，耳机壳体的正面侧壁内固定嵌设有若干二极</w:t>
            </w:r>
            <w:r>
              <w:rPr>
                <w:spacing w:val="9"/>
              </w:rPr>
              <w:t xml:space="preserve"> </w:t>
            </w:r>
            <w:r>
              <w:rPr>
                <w:spacing w:val="6"/>
              </w:rPr>
              <w:t>管信号灯。该治疗耳鸣的滤波耳机适用范围广，通过在常规耳机中添加一个滤波器，不同的患</w:t>
            </w:r>
            <w:r>
              <w:rPr>
                <w:spacing w:val="9"/>
              </w:rPr>
              <w:t xml:space="preserve"> </w:t>
            </w:r>
            <w:r>
              <w:rPr>
                <w:spacing w:val="5"/>
              </w:rPr>
              <w:t>者可以自行动手去调整消除音乐中耳鸣频率的部分，不需要医生挨个地手动为病人过滤音乐，</w:t>
            </w:r>
            <w:r>
              <w:rPr>
                <w:spacing w:val="14"/>
              </w:rPr>
              <w:t xml:space="preserve"> </w:t>
            </w:r>
            <w:r>
              <w:rPr>
                <w:spacing w:val="6"/>
              </w:rPr>
              <w:t>同时病人通过这款耳机可以去听任何自己喜欢听的音乐，不会受到医生选择音乐的限制；用户</w:t>
            </w:r>
            <w:r>
              <w:rPr>
                <w:spacing w:val="9"/>
              </w:rPr>
              <w:t xml:space="preserve"> </w:t>
            </w:r>
            <w:r>
              <w:rPr>
                <w:spacing w:val="6"/>
              </w:rPr>
              <w:t>可以通过耳机上的按钮来进行耳鸣频率的滤波调节，操作方便，同时耳机内特别设计的滤波</w:t>
            </w:r>
          </w:p>
          <w:p>
            <w:pPr>
              <w:pStyle w:val="6"/>
              <w:spacing w:before="3" w:line="227" w:lineRule="auto"/>
              <w:ind w:left="30"/>
            </w:pPr>
            <w:r>
              <w:rPr>
                <w:spacing w:val="5"/>
              </w:rPr>
              <w:t>器，滤波效果精准，可以达到有效的“旁抑制”的治疗效果。</w:t>
            </w:r>
          </w:p>
          <w:p>
            <w:pPr>
              <w:pStyle w:val="6"/>
              <w:spacing w:before="3" w:line="229" w:lineRule="auto"/>
              <w:ind w:left="30" w:right="76"/>
            </w:pPr>
            <w:r>
              <w:rPr>
                <w:spacing w:val="6"/>
              </w:rPr>
              <w:t>研究进展：1.开发出具备个性化频率滤波功能的耳机原型，能够针对性地抑制耳鸣患者敏感的</w:t>
            </w:r>
            <w:r>
              <w:rPr>
                <w:spacing w:val="5"/>
              </w:rPr>
              <w:t xml:space="preserve"> </w:t>
            </w:r>
            <w:r>
              <w:t>频率成分。</w:t>
            </w:r>
          </w:p>
          <w:p>
            <w:pPr>
              <w:pStyle w:val="6"/>
              <w:spacing w:before="2" w:line="228" w:lineRule="auto"/>
              <w:ind w:left="31"/>
            </w:pPr>
            <w:r>
              <w:rPr>
                <w:spacing w:val="5"/>
              </w:rPr>
              <w:t>2.相关技术的专利申报工作已完成，专利申请已取得授权。</w:t>
            </w:r>
          </w:p>
        </w:tc>
        <w:tc>
          <w:tcPr>
            <w:tcW w:w="1634"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46" w:line="229" w:lineRule="auto"/>
              <w:ind w:left="541"/>
            </w:pPr>
            <w:r>
              <w:rPr>
                <w:spacing w:val="1"/>
              </w:rPr>
              <w:t>中山大学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22" w:hRule="atLeast"/>
        </w:trPr>
        <w:tc>
          <w:tcPr>
            <w:tcW w:w="468"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46" w:line="187" w:lineRule="auto"/>
              <w:ind w:left="174"/>
            </w:pPr>
            <w:r>
              <w:rPr>
                <w:spacing w:val="-1"/>
              </w:rPr>
              <w:t>35</w:t>
            </w:r>
          </w:p>
        </w:tc>
        <w:tc>
          <w:tcPr>
            <w:tcW w:w="1368" w:type="dxa"/>
            <w:vAlign w:val="top"/>
          </w:tcPr>
          <w:p>
            <w:pPr>
              <w:spacing w:line="338" w:lineRule="auto"/>
              <w:rPr>
                <w:rFonts w:ascii="Arial"/>
                <w:sz w:val="21"/>
              </w:rPr>
            </w:pPr>
          </w:p>
          <w:p>
            <w:pPr>
              <w:spacing w:line="338" w:lineRule="auto"/>
              <w:rPr>
                <w:rFonts w:ascii="Arial"/>
                <w:sz w:val="21"/>
              </w:rPr>
            </w:pPr>
          </w:p>
          <w:p>
            <w:pPr>
              <w:pStyle w:val="6"/>
              <w:spacing w:before="46" w:line="228" w:lineRule="auto"/>
              <w:ind w:left="103"/>
            </w:pPr>
            <w:r>
              <w:rPr>
                <w:spacing w:val="5"/>
              </w:rPr>
              <w:t>一种兼备手术显微</w:t>
            </w:r>
          </w:p>
          <w:p>
            <w:pPr>
              <w:pStyle w:val="6"/>
              <w:spacing w:before="2" w:line="228" w:lineRule="auto"/>
              <w:ind w:left="102"/>
            </w:pPr>
            <w:r>
              <w:rPr>
                <w:spacing w:val="5"/>
              </w:rPr>
              <w:t>镜和耳内镜的手术</w:t>
            </w:r>
          </w:p>
          <w:p>
            <w:pPr>
              <w:pStyle w:val="6"/>
              <w:spacing w:before="2" w:line="229" w:lineRule="auto"/>
              <w:ind w:left="543"/>
            </w:pPr>
            <w:r>
              <w:rPr>
                <w:spacing w:val="2"/>
              </w:rPr>
              <w:t>系统</w:t>
            </w:r>
          </w:p>
        </w:tc>
        <w:tc>
          <w:tcPr>
            <w:tcW w:w="6110" w:type="dxa"/>
            <w:vAlign w:val="top"/>
          </w:tcPr>
          <w:p>
            <w:pPr>
              <w:pStyle w:val="6"/>
              <w:spacing w:before="198" w:line="231" w:lineRule="auto"/>
              <w:ind w:left="30" w:right="78" w:firstLine="2"/>
              <w:jc w:val="both"/>
            </w:pPr>
            <w:r>
              <w:rPr>
                <w:spacing w:val="6"/>
              </w:rPr>
              <w:t>一种集手术显微镜与耳内镜于一体的手术系统，包括手术联动架、手术显微镜、耳内镜及图像</w:t>
            </w:r>
            <w:r>
              <w:rPr>
                <w:spacing w:val="7"/>
              </w:rPr>
              <w:t xml:space="preserve"> </w:t>
            </w:r>
            <w:r>
              <w:rPr>
                <w:spacing w:val="6"/>
              </w:rPr>
              <w:t>显示存储装置。联动架由底座、升降臂、支撑轴、第一摆动臂、调节架、显微镜座、定位座和</w:t>
            </w:r>
            <w:r>
              <w:rPr>
                <w:spacing w:val="9"/>
              </w:rPr>
              <w:t xml:space="preserve"> </w:t>
            </w:r>
            <w:r>
              <w:rPr>
                <w:spacing w:val="6"/>
              </w:rPr>
              <w:t>第二摆动臂构成；图像显示存储装置安装于第二摆动臂，显微镜固定于显微镜座，耳内镜可拆</w:t>
            </w:r>
            <w:r>
              <w:rPr>
                <w:spacing w:val="9"/>
              </w:rPr>
              <w:t xml:space="preserve"> </w:t>
            </w:r>
            <w:r>
              <w:rPr>
                <w:spacing w:val="6"/>
              </w:rPr>
              <w:t>卸地插装在定位座内。该系统将两种观察设备集成，便于术中对精细解剖结构进行清晰观察与</w:t>
            </w:r>
            <w:r>
              <w:rPr>
                <w:spacing w:val="9"/>
              </w:rPr>
              <w:t xml:space="preserve"> </w:t>
            </w:r>
            <w:r>
              <w:rPr>
                <w:spacing w:val="6"/>
              </w:rPr>
              <w:t>识别，有助于医生规避手术风险。同时，结构设计紧凑，有效节省手术空间，提升操作便利性</w:t>
            </w:r>
            <w:r>
              <w:rPr>
                <w:spacing w:val="9"/>
              </w:rPr>
              <w:t xml:space="preserve"> </w:t>
            </w:r>
            <w:r>
              <w:rPr>
                <w:spacing w:val="1"/>
              </w:rPr>
              <w:t>与协同效率。</w:t>
            </w:r>
          </w:p>
          <w:p>
            <w:pPr>
              <w:pStyle w:val="6"/>
              <w:spacing w:before="3" w:line="229" w:lineRule="auto"/>
              <w:ind w:left="32" w:right="76" w:hanging="2"/>
            </w:pPr>
            <w:r>
              <w:rPr>
                <w:spacing w:val="6"/>
              </w:rPr>
              <w:t>研究进展：1.产品设计已全部完成，集手术显微镜、耳内镜与图像显示存储装置于一体的手术</w:t>
            </w:r>
            <w:r>
              <w:rPr>
                <w:spacing w:val="5"/>
              </w:rPr>
              <w:t xml:space="preserve"> </w:t>
            </w:r>
            <w:r>
              <w:rPr>
                <w:spacing w:val="3"/>
              </w:rPr>
              <w:t>系统已完成结构与功能设计。</w:t>
            </w:r>
          </w:p>
          <w:p>
            <w:pPr>
              <w:pStyle w:val="6"/>
              <w:spacing w:before="2" w:line="227" w:lineRule="auto"/>
              <w:ind w:left="31"/>
            </w:pPr>
            <w:r>
              <w:rPr>
                <w:spacing w:val="4"/>
              </w:rPr>
              <w:t>2.已形成完整的设计图纸、技术规格书。</w:t>
            </w:r>
          </w:p>
        </w:tc>
        <w:tc>
          <w:tcPr>
            <w:tcW w:w="1634"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46" w:line="229" w:lineRule="auto"/>
              <w:ind w:left="541"/>
            </w:pPr>
            <w:r>
              <w:rPr>
                <w:spacing w:val="1"/>
              </w:rPr>
              <w:t>中山大学</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rPr>
          <w:trHeight w:val="1922" w:hRule="atLeast"/>
        </w:trPr>
        <w:tc>
          <w:tcPr>
            <w:tcW w:w="468"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45" w:line="187" w:lineRule="auto"/>
              <w:ind w:left="174"/>
            </w:pPr>
            <w:r>
              <w:rPr>
                <w:spacing w:val="-1"/>
              </w:rPr>
              <w:t>36</w:t>
            </w:r>
          </w:p>
        </w:tc>
        <w:tc>
          <w:tcPr>
            <w:tcW w:w="136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5" w:line="230" w:lineRule="auto"/>
              <w:ind w:left="176" w:right="96" w:hanging="73"/>
            </w:pPr>
            <w:r>
              <w:rPr>
                <w:spacing w:val="5"/>
              </w:rPr>
              <w:t>一种脑电信号采集</w:t>
            </w:r>
            <w:r>
              <w:rPr>
                <w:spacing w:val="2"/>
              </w:rPr>
              <w:t xml:space="preserve"> </w:t>
            </w:r>
            <w:r>
              <w:rPr>
                <w:spacing w:val="5"/>
              </w:rPr>
              <w:t>分析一体化系统</w:t>
            </w:r>
          </w:p>
        </w:tc>
        <w:tc>
          <w:tcPr>
            <w:tcW w:w="6110" w:type="dxa"/>
            <w:vAlign w:val="top"/>
          </w:tcPr>
          <w:p>
            <w:pPr>
              <w:pStyle w:val="6"/>
              <w:spacing w:before="198" w:line="231" w:lineRule="auto"/>
              <w:ind w:left="29" w:right="78" w:firstLine="2"/>
            </w:pPr>
            <w:r>
              <w:rPr>
                <w:spacing w:val="6"/>
              </w:rPr>
              <w:t>一种脑电信号采集分析一体化系统,用于采集脑电信号的脑电帽、脑电信号接收分析装置、以</w:t>
            </w:r>
            <w:r>
              <w:rPr>
                <w:spacing w:val="2"/>
              </w:rPr>
              <w:t xml:space="preserve">  </w:t>
            </w:r>
            <w:r>
              <w:rPr>
                <w:spacing w:val="5"/>
              </w:rPr>
              <w:t>及导电膏自动注入装置；所述脑电信号接收分析装置用于接收和分析脑电帽采集的脑电信号；</w:t>
            </w:r>
            <w:r>
              <w:rPr>
                <w:spacing w:val="13"/>
              </w:rPr>
              <w:t xml:space="preserve"> </w:t>
            </w:r>
            <w:r>
              <w:rPr>
                <w:spacing w:val="6"/>
              </w:rPr>
              <w:t>所述脑电帽设置有多个脑电电极，所述脑电电极设置有电极孔，所述导电膏自动注入装置包括</w:t>
            </w:r>
            <w:r>
              <w:rPr>
                <w:spacing w:val="10"/>
              </w:rPr>
              <w:t xml:space="preserve"> </w:t>
            </w:r>
            <w:r>
              <w:rPr>
                <w:spacing w:val="6"/>
              </w:rPr>
              <w:t>设置有出膏口的注膏筒、形成在注膏筒内并与出膏口连通的定量储膏腔、活动安装在定量储膏</w:t>
            </w:r>
            <w:r>
              <w:rPr>
                <w:spacing w:val="10"/>
              </w:rPr>
              <w:t xml:space="preserve"> </w:t>
            </w:r>
            <w:r>
              <w:rPr>
                <w:spacing w:val="6"/>
              </w:rPr>
              <w:t>腔内的推膏板、送料管、导电膏供给装置、用于将推膏板往靠近出膏口方向顶推的抵推座、推</w:t>
            </w:r>
            <w:r>
              <w:rPr>
                <w:spacing w:val="10"/>
              </w:rPr>
              <w:t xml:space="preserve"> </w:t>
            </w:r>
            <w:r>
              <w:rPr>
                <w:spacing w:val="6"/>
              </w:rPr>
              <w:t>移装置、以及用于促使推膏板往远离出膏口方向移动的复位</w:t>
            </w:r>
            <w:r>
              <w:rPr>
                <w:spacing w:val="5"/>
              </w:rPr>
              <w:t>装置。本实用新型可采集、接收、</w:t>
            </w:r>
            <w:r>
              <w:t xml:space="preserve"> </w:t>
            </w:r>
            <w:r>
              <w:rPr>
                <w:spacing w:val="5"/>
              </w:rPr>
              <w:t>分析脑电信号的同时，并可减少医护人员的工作量，提高效率。</w:t>
            </w:r>
          </w:p>
          <w:p>
            <w:pPr>
              <w:pStyle w:val="6"/>
              <w:spacing w:before="2" w:line="229" w:lineRule="auto"/>
              <w:ind w:left="30" w:right="76"/>
            </w:pPr>
            <w:r>
              <w:rPr>
                <w:spacing w:val="6"/>
              </w:rPr>
              <w:t>研究进展：1.产品设计阶段完成，产品的概念设计、功能定义、结构设计、外观设计等核心工</w:t>
            </w:r>
            <w:r>
              <w:rPr>
                <w:spacing w:val="5"/>
              </w:rPr>
              <w:t xml:space="preserve"> </w:t>
            </w:r>
            <w:r>
              <w:rPr>
                <w:spacing w:val="3"/>
              </w:rPr>
              <w:t>作已全部完成。</w:t>
            </w:r>
            <w:r>
              <w:rPr>
                <w:spacing w:val="56"/>
              </w:rPr>
              <w:t xml:space="preserve"> </w:t>
            </w:r>
            <w:r>
              <w:rPr>
                <w:spacing w:val="3"/>
              </w:rPr>
              <w:t>2.已形成完整的设计图纸、技术规格书。</w:t>
            </w:r>
          </w:p>
        </w:tc>
        <w:tc>
          <w:tcPr>
            <w:tcW w:w="1634"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45" w:line="229" w:lineRule="auto"/>
              <w:ind w:left="541"/>
            </w:pPr>
            <w:r>
              <w:rPr>
                <w:spacing w:val="1"/>
              </w:rPr>
              <w:t>中山大学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5" w:hRule="atLeast"/>
        </w:trPr>
        <w:tc>
          <w:tcPr>
            <w:tcW w:w="46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6" w:line="187" w:lineRule="auto"/>
              <w:ind w:left="174"/>
            </w:pPr>
            <w:r>
              <w:rPr>
                <w:spacing w:val="-1"/>
              </w:rPr>
              <w:t>37</w:t>
            </w:r>
          </w:p>
        </w:tc>
        <w:tc>
          <w:tcPr>
            <w:tcW w:w="136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6" w:line="229" w:lineRule="auto"/>
              <w:ind w:left="613" w:right="94" w:hanging="518"/>
            </w:pPr>
            <w:r>
              <w:t>CRISPR</w:t>
            </w:r>
            <w:r>
              <w:rPr>
                <w:spacing w:val="10"/>
              </w:rPr>
              <w:t>分子诊断技</w:t>
            </w:r>
            <w:r>
              <w:rPr>
                <w:spacing w:val="1"/>
              </w:rPr>
              <w:t xml:space="preserve"> </w:t>
            </w:r>
            <w:r>
              <w:t>术</w:t>
            </w:r>
          </w:p>
        </w:tc>
        <w:tc>
          <w:tcPr>
            <w:tcW w:w="6110" w:type="dxa"/>
            <w:vAlign w:val="top"/>
          </w:tcPr>
          <w:p>
            <w:pPr>
              <w:pStyle w:val="6"/>
              <w:spacing w:before="139" w:line="230" w:lineRule="auto"/>
              <w:ind w:left="29" w:right="68" w:hanging="1"/>
            </w:pPr>
            <w:r>
              <w:t>CRISPR</w:t>
            </w:r>
            <w:r>
              <w:rPr>
                <w:spacing w:val="7"/>
              </w:rPr>
              <w:t>是近30年来出现的最重要的生物技术之一，开发基于</w:t>
            </w:r>
            <w:r>
              <w:t>CRISPR</w:t>
            </w:r>
            <w:r>
              <w:rPr>
                <w:spacing w:val="7"/>
              </w:rPr>
              <w:t>的分子诊断技术具有巨大的</w:t>
            </w:r>
            <w:r>
              <w:rPr>
                <w:spacing w:val="15"/>
              </w:rPr>
              <w:t xml:space="preserve"> </w:t>
            </w:r>
            <w:r>
              <w:rPr>
                <w:spacing w:val="7"/>
              </w:rPr>
              <w:t>应用前景。</w:t>
            </w:r>
            <w:r>
              <w:t>CRISPR</w:t>
            </w:r>
            <w:r>
              <w:rPr>
                <w:spacing w:val="7"/>
              </w:rPr>
              <w:t>-</w:t>
            </w:r>
            <w:r>
              <w:t>Cas</w:t>
            </w:r>
            <w:r>
              <w:rPr>
                <w:spacing w:val="7"/>
              </w:rPr>
              <w:t>与核酸等温扩增技术的结合被认为是目前最具商业化潜力的分子诊断方</w:t>
            </w:r>
            <w:r>
              <w:rPr>
                <w:spacing w:val="6"/>
              </w:rPr>
              <w:t xml:space="preserve"> 案。然而，这两者在单管、单步检测中的兼容性问题仍然存在：</w:t>
            </w:r>
            <w:r>
              <w:t>CRISPR</w:t>
            </w:r>
            <w:r>
              <w:rPr>
                <w:spacing w:val="6"/>
              </w:rPr>
              <w:t>切割会破坏扩增模板。</w:t>
            </w:r>
            <w:r>
              <w:rPr>
                <w:spacing w:val="9"/>
              </w:rPr>
              <w:t xml:space="preserve"> </w:t>
            </w:r>
            <w:r>
              <w:rPr>
                <w:spacing w:val="6"/>
              </w:rPr>
              <w:t>现有的解决方案通常采用分步操作，但这种方式需要开盖和液体转移，不仅增加了操作的复杂</w:t>
            </w:r>
            <w:r>
              <w:rPr>
                <w:spacing w:val="9"/>
              </w:rPr>
              <w:t xml:space="preserve"> </w:t>
            </w:r>
            <w:r>
              <w:rPr>
                <w:spacing w:val="6"/>
              </w:rPr>
              <w:t>性，还容易引发气溶胶污染，进而导致假阳性风险。因此，开发一种一锅反应、单步操作的</w:t>
            </w:r>
          </w:p>
          <w:p>
            <w:pPr>
              <w:pStyle w:val="6"/>
              <w:spacing w:before="3" w:line="229" w:lineRule="auto"/>
              <w:ind w:left="29" w:right="72" w:hanging="1"/>
            </w:pPr>
            <w:r>
              <w:t>CRISPR</w:t>
            </w:r>
            <w:r>
              <w:rPr>
                <w:spacing w:val="4"/>
              </w:rPr>
              <w:t>检测方法，解决兼容性问题，已成为该领域的关键瓶颈。</w:t>
            </w:r>
            <w:r>
              <w:rPr>
                <w:spacing w:val="41"/>
              </w:rPr>
              <w:t xml:space="preserve"> </w:t>
            </w:r>
            <w:r>
              <w:rPr>
                <w:spacing w:val="4"/>
              </w:rPr>
              <w:t>一旦解决这一问题，将大大推</w:t>
            </w:r>
            <w:r>
              <w:t xml:space="preserve"> </w:t>
            </w:r>
            <w:r>
              <w:rPr>
                <w:spacing w:val="7"/>
              </w:rPr>
              <w:t>动其在商业化应用中的进展。本项目提出了光控一管式</w:t>
            </w:r>
            <w:r>
              <w:t>CRISPR</w:t>
            </w:r>
            <w:r>
              <w:rPr>
                <w:spacing w:val="7"/>
              </w:rPr>
              <w:t>基因检测方法，巧</w:t>
            </w:r>
            <w:r>
              <w:rPr>
                <w:spacing w:val="6"/>
              </w:rPr>
              <w:t>妙解决了</w:t>
            </w:r>
          </w:p>
          <w:p>
            <w:pPr>
              <w:pStyle w:val="6"/>
              <w:spacing w:before="2" w:line="227" w:lineRule="auto"/>
              <w:ind w:left="30" w:right="140" w:hanging="2"/>
            </w:pPr>
            <w:r>
              <w:t>CRISPR</w:t>
            </w:r>
            <w:r>
              <w:rPr>
                <w:spacing w:val="8"/>
              </w:rPr>
              <w:t>切割反应与核酸等温扩增之间的兼容性问题</w:t>
            </w:r>
            <w:r>
              <w:rPr>
                <w:spacing w:val="7"/>
              </w:rPr>
              <w:t>。首先，通过引入与</w:t>
            </w:r>
            <w:r>
              <w:t>crRNA</w:t>
            </w:r>
            <w:r>
              <w:rPr>
                <w:spacing w:val="7"/>
              </w:rPr>
              <w:t>互补配对的保护</w:t>
            </w:r>
            <w:r>
              <w:t xml:space="preserve"> </w:t>
            </w:r>
            <w:r>
              <w:rPr>
                <w:spacing w:val="7"/>
              </w:rPr>
              <w:t>性寡核苷酸（p-</w:t>
            </w:r>
            <w:r>
              <w:t>oligo</w:t>
            </w:r>
            <w:r>
              <w:rPr>
                <w:spacing w:val="7"/>
              </w:rPr>
              <w:t>）或用6-硝基-3，4-亚甲二氧苄</w:t>
            </w:r>
            <w:r>
              <w:rPr>
                <w:spacing w:val="6"/>
              </w:rPr>
              <w:t>基氧甲基（</w:t>
            </w:r>
            <w:r>
              <w:t>NPOM</w:t>
            </w:r>
            <w:r>
              <w:rPr>
                <w:spacing w:val="6"/>
              </w:rPr>
              <w:t>）修饰的T碱基替换</w:t>
            </w:r>
          </w:p>
          <w:p>
            <w:pPr>
              <w:pStyle w:val="6"/>
              <w:spacing w:before="6" w:line="227" w:lineRule="auto"/>
              <w:ind w:left="32"/>
            </w:pPr>
            <w:r>
              <w:t>crRNA</w:t>
            </w:r>
            <w:r>
              <w:rPr>
                <w:spacing w:val="7"/>
              </w:rPr>
              <w:t>间隔区中的3个U碱基，实现了对</w:t>
            </w:r>
            <w:r>
              <w:t>CRISPR</w:t>
            </w:r>
            <w:r>
              <w:rPr>
                <w:spacing w:val="7"/>
              </w:rPr>
              <w:t>-</w:t>
            </w:r>
            <w:r>
              <w:t>Cas</w:t>
            </w:r>
            <w:r>
              <w:rPr>
                <w:spacing w:val="7"/>
              </w:rPr>
              <w:t>12a系统活性的精准调控。进一步地，通过在</w:t>
            </w:r>
          </w:p>
          <w:p>
            <w:pPr>
              <w:pStyle w:val="6"/>
              <w:spacing w:before="2" w:line="228" w:lineRule="auto"/>
              <w:ind w:left="28"/>
            </w:pPr>
            <w:r>
              <w:t>CRISPR</w:t>
            </w:r>
            <w:r>
              <w:rPr>
                <w:spacing w:val="8"/>
              </w:rPr>
              <w:t>-</w:t>
            </w:r>
            <w:r>
              <w:t>Cas</w:t>
            </w:r>
            <w:r>
              <w:rPr>
                <w:spacing w:val="8"/>
              </w:rPr>
              <w:t>系统中引入一种可以光裂解的硫代磷酸</w:t>
            </w:r>
            <w:r>
              <w:t>DNA</w:t>
            </w:r>
            <w:r>
              <w:rPr>
                <w:spacing w:val="8"/>
              </w:rPr>
              <w:t>（</w:t>
            </w:r>
            <w:r>
              <w:t>PC</w:t>
            </w:r>
            <w:r>
              <w:rPr>
                <w:spacing w:val="8"/>
              </w:rPr>
              <w:t>&amp;</w:t>
            </w:r>
            <w:r>
              <w:t>PS</w:t>
            </w:r>
            <w:r>
              <w:rPr>
                <w:spacing w:val="8"/>
              </w:rPr>
              <w:t xml:space="preserve"> </w:t>
            </w:r>
            <w:r>
              <w:t>DNA</w:t>
            </w:r>
            <w:r>
              <w:rPr>
                <w:spacing w:val="2"/>
              </w:rPr>
              <w:t>）</w:t>
            </w:r>
            <w:r>
              <w:rPr>
                <w:spacing w:val="-35"/>
              </w:rPr>
              <w:t xml:space="preserve"> </w:t>
            </w:r>
            <w:r>
              <w:rPr>
                <w:spacing w:val="2"/>
              </w:rPr>
              <w:t>，</w:t>
            </w:r>
            <w:r>
              <w:rPr>
                <w:spacing w:val="8"/>
              </w:rPr>
              <w:t>发展一种通用型的</w:t>
            </w:r>
          </w:p>
          <w:p>
            <w:pPr>
              <w:pStyle w:val="6"/>
              <w:spacing w:before="3" w:line="229" w:lineRule="auto"/>
              <w:ind w:left="28" w:right="65"/>
            </w:pPr>
            <w:r>
              <w:t>CRISPR</w:t>
            </w:r>
            <w:r>
              <w:rPr>
                <w:spacing w:val="7"/>
              </w:rPr>
              <w:t>-</w:t>
            </w:r>
            <w:r>
              <w:t>Cas</w:t>
            </w:r>
            <w:r>
              <w:rPr>
                <w:spacing w:val="7"/>
              </w:rPr>
              <w:t>系统活性的调控策略。除了技术平台的研究，本研究团队也构建了具有自主知识产</w:t>
            </w:r>
            <w:r>
              <w:rPr>
                <w:spacing w:val="10"/>
              </w:rPr>
              <w:t xml:space="preserve"> </w:t>
            </w:r>
            <w:r>
              <w:rPr>
                <w:spacing w:val="6"/>
              </w:rPr>
              <w:t>权的便携化光控</w:t>
            </w:r>
            <w:r>
              <w:t>CRISPR</w:t>
            </w:r>
            <w:r>
              <w:rPr>
                <w:spacing w:val="6"/>
              </w:rPr>
              <w:t>荧光检测装置，完成了从检测方法、试剂、到仪器的全系列研发。</w:t>
            </w:r>
          </w:p>
          <w:p>
            <w:pPr>
              <w:pStyle w:val="6"/>
              <w:spacing w:before="3" w:line="229" w:lineRule="auto"/>
              <w:ind w:left="31" w:right="3907" w:hanging="1"/>
            </w:pPr>
            <w:r>
              <w:rPr>
                <w:spacing w:val="4"/>
              </w:rPr>
              <w:t>研究进展：1.已经完成试剂研发。</w:t>
            </w:r>
            <w:r>
              <w:rPr>
                <w:spacing w:val="2"/>
              </w:rPr>
              <w:t xml:space="preserve"> </w:t>
            </w:r>
            <w:r>
              <w:rPr>
                <w:spacing w:val="3"/>
              </w:rPr>
              <w:t>2.已经完成仪器样机研发。</w:t>
            </w:r>
          </w:p>
        </w:tc>
        <w:tc>
          <w:tcPr>
            <w:tcW w:w="163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46" w:line="228" w:lineRule="auto"/>
              <w:ind w:left="382"/>
            </w:pPr>
            <w:r>
              <w:rPr>
                <w:spacing w:val="5"/>
              </w:rPr>
              <w:t>华南师范大学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4" w:hRule="atLeast"/>
        </w:trPr>
        <w:tc>
          <w:tcPr>
            <w:tcW w:w="468" w:type="dxa"/>
            <w:vAlign w:val="top"/>
          </w:tcPr>
          <w:p>
            <w:pPr>
              <w:spacing w:line="319" w:lineRule="auto"/>
              <w:rPr>
                <w:rFonts w:ascii="Arial"/>
                <w:sz w:val="21"/>
              </w:rPr>
            </w:pPr>
          </w:p>
          <w:p>
            <w:pPr>
              <w:spacing w:line="319" w:lineRule="auto"/>
              <w:rPr>
                <w:rFonts w:ascii="Arial"/>
                <w:sz w:val="21"/>
              </w:rPr>
            </w:pPr>
          </w:p>
          <w:p>
            <w:pPr>
              <w:pStyle w:val="6"/>
              <w:spacing w:before="45" w:line="187" w:lineRule="auto"/>
              <w:ind w:left="174"/>
            </w:pPr>
            <w:r>
              <w:rPr>
                <w:spacing w:val="-1"/>
              </w:rPr>
              <w:t>38</w:t>
            </w:r>
          </w:p>
        </w:tc>
        <w:tc>
          <w:tcPr>
            <w:tcW w:w="1368" w:type="dxa"/>
            <w:vAlign w:val="top"/>
          </w:tcPr>
          <w:p>
            <w:pPr>
              <w:spacing w:line="442" w:lineRule="auto"/>
              <w:rPr>
                <w:rFonts w:ascii="Arial"/>
                <w:sz w:val="21"/>
              </w:rPr>
            </w:pPr>
          </w:p>
          <w:p>
            <w:pPr>
              <w:pStyle w:val="6"/>
              <w:spacing w:before="45" w:line="228" w:lineRule="auto"/>
              <w:ind w:left="102"/>
            </w:pPr>
            <w:r>
              <w:rPr>
                <w:spacing w:val="5"/>
              </w:rPr>
              <w:t>罗非鱼鱼鳞蛋白酶</w:t>
            </w:r>
          </w:p>
          <w:p>
            <w:pPr>
              <w:pStyle w:val="6"/>
              <w:spacing w:before="2" w:line="228" w:lineRule="auto"/>
              <w:ind w:left="102"/>
            </w:pPr>
            <w:r>
              <w:rPr>
                <w:spacing w:val="5"/>
              </w:rPr>
              <w:t>法制备降血压肽的</w:t>
            </w:r>
          </w:p>
          <w:p>
            <w:pPr>
              <w:pStyle w:val="6"/>
              <w:spacing w:before="2" w:line="227" w:lineRule="auto"/>
              <w:ind w:left="394"/>
            </w:pPr>
            <w:r>
              <w:rPr>
                <w:spacing w:val="4"/>
              </w:rPr>
              <w:t>技术研究</w:t>
            </w:r>
          </w:p>
        </w:tc>
        <w:tc>
          <w:tcPr>
            <w:tcW w:w="6110" w:type="dxa"/>
            <w:vAlign w:val="top"/>
          </w:tcPr>
          <w:p>
            <w:pPr>
              <w:pStyle w:val="6"/>
              <w:spacing w:before="137" w:line="231" w:lineRule="auto"/>
              <w:ind w:left="29" w:right="78" w:firstLine="1"/>
              <w:jc w:val="both"/>
            </w:pPr>
            <w:r>
              <w:rPr>
                <w:spacing w:val="6"/>
              </w:rPr>
              <w:t>本项目通过对罗非鱼鱼鳞脱钙、酶法提取经过脱钙处理的罗非鱼鱼鳞中胶原蛋白、罗非鱼鱼鳞</w:t>
            </w:r>
            <w:r>
              <w:rPr>
                <w:spacing w:val="9"/>
              </w:rPr>
              <w:t xml:space="preserve"> </w:t>
            </w:r>
            <w:r>
              <w:rPr>
                <w:spacing w:val="6"/>
              </w:rPr>
              <w:t>胶原蛋白的纯化、罗非鱼鱼鳞蛋白酶解、活性酶解产物进行分离纯化研究对降血压效果较好的</w:t>
            </w:r>
            <w:r>
              <w:rPr>
                <w:spacing w:val="10"/>
              </w:rPr>
              <w:t xml:space="preserve"> </w:t>
            </w:r>
            <w:r>
              <w:rPr>
                <w:spacing w:val="6"/>
              </w:rPr>
              <w:t>组分进行纯度分析，获得相关的产品（样品见图1）。项目的研究及开发能够有效地解决罗非</w:t>
            </w:r>
            <w:r>
              <w:t xml:space="preserve">  </w:t>
            </w:r>
            <w:r>
              <w:rPr>
                <w:spacing w:val="6"/>
              </w:rPr>
              <w:t>鱼鱼鳞废弃的问题，如果鱼鳞自然腐烂，会对环境造成不良影响，产生臭味或带来病菌，本项</w:t>
            </w:r>
            <w:r>
              <w:rPr>
                <w:spacing w:val="10"/>
              </w:rPr>
              <w:t xml:space="preserve"> </w:t>
            </w:r>
            <w:r>
              <w:rPr>
                <w:spacing w:val="6"/>
              </w:rPr>
              <w:t>目的开发能有效地解决这一问题。同时，提取的胶原蛋白降血压肽具有广泛的市场前景，能够</w:t>
            </w:r>
            <w:r>
              <w:rPr>
                <w:spacing w:val="10"/>
              </w:rPr>
              <w:t xml:space="preserve"> </w:t>
            </w:r>
            <w:r>
              <w:rPr>
                <w:spacing w:val="6"/>
              </w:rPr>
              <w:t>满足高血压患者对安全的降血压产品的需求，而且还能够促进我省水产养殖业的发展，提高农</w:t>
            </w:r>
            <w:r>
              <w:rPr>
                <w:spacing w:val="10"/>
              </w:rPr>
              <w:t xml:space="preserve"> </w:t>
            </w:r>
            <w:r>
              <w:rPr>
                <w:spacing w:val="5"/>
              </w:rPr>
              <w:t>民的收入和促进就业，因此，本项目的实施具有良好的经济效益和社会效益。</w:t>
            </w:r>
          </w:p>
        </w:tc>
        <w:tc>
          <w:tcPr>
            <w:tcW w:w="1634" w:type="dxa"/>
            <w:vAlign w:val="top"/>
          </w:tcPr>
          <w:p>
            <w:pPr>
              <w:spacing w:line="308" w:lineRule="auto"/>
              <w:rPr>
                <w:rFonts w:ascii="Arial"/>
                <w:sz w:val="21"/>
              </w:rPr>
            </w:pPr>
          </w:p>
          <w:p>
            <w:pPr>
              <w:spacing w:line="308" w:lineRule="auto"/>
              <w:rPr>
                <w:rFonts w:ascii="Arial"/>
                <w:sz w:val="21"/>
              </w:rPr>
            </w:pPr>
          </w:p>
          <w:p>
            <w:pPr>
              <w:pStyle w:val="6"/>
              <w:spacing w:before="45" w:line="228" w:lineRule="auto"/>
              <w:ind w:left="382"/>
            </w:pPr>
            <w:r>
              <w:rPr>
                <w:spacing w:val="5"/>
              </w:rPr>
              <w:t>华南师范大学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2" w:hRule="atLeast"/>
        </w:trPr>
        <w:tc>
          <w:tcPr>
            <w:tcW w:w="468" w:type="dxa"/>
            <w:vAlign w:val="top"/>
          </w:tcPr>
          <w:p>
            <w:pPr>
              <w:spacing w:line="253" w:lineRule="auto"/>
              <w:rPr>
                <w:rFonts w:ascii="Arial"/>
                <w:sz w:val="21"/>
              </w:rPr>
            </w:pPr>
          </w:p>
          <w:p>
            <w:pPr>
              <w:spacing w:line="254" w:lineRule="auto"/>
              <w:rPr>
                <w:rFonts w:ascii="Arial"/>
                <w:sz w:val="21"/>
              </w:rPr>
            </w:pPr>
          </w:p>
          <w:p>
            <w:pPr>
              <w:pStyle w:val="6"/>
              <w:spacing w:before="45" w:line="187" w:lineRule="auto"/>
              <w:ind w:left="174"/>
            </w:pPr>
            <w:r>
              <w:rPr>
                <w:spacing w:val="-1"/>
              </w:rPr>
              <w:t>39</w:t>
            </w:r>
          </w:p>
        </w:tc>
        <w:tc>
          <w:tcPr>
            <w:tcW w:w="1368" w:type="dxa"/>
            <w:vAlign w:val="top"/>
          </w:tcPr>
          <w:p>
            <w:pPr>
              <w:spacing w:line="313" w:lineRule="auto"/>
              <w:rPr>
                <w:rFonts w:ascii="Arial"/>
                <w:sz w:val="21"/>
              </w:rPr>
            </w:pPr>
          </w:p>
          <w:p>
            <w:pPr>
              <w:pStyle w:val="6"/>
              <w:spacing w:before="46" w:line="228" w:lineRule="auto"/>
              <w:ind w:left="114"/>
            </w:pPr>
            <w:r>
              <w:rPr>
                <w:spacing w:val="4"/>
              </w:rPr>
              <w:t>山稔子黄酮和多糖</w:t>
            </w:r>
          </w:p>
          <w:p>
            <w:pPr>
              <w:pStyle w:val="6"/>
              <w:spacing w:before="2" w:line="228" w:lineRule="auto"/>
              <w:ind w:left="113"/>
            </w:pPr>
            <w:r>
              <w:rPr>
                <w:spacing w:val="4"/>
              </w:rPr>
              <w:t>的提取及其产品开</w:t>
            </w:r>
          </w:p>
          <w:p>
            <w:pPr>
              <w:pStyle w:val="6"/>
              <w:spacing w:before="2" w:line="229" w:lineRule="auto"/>
              <w:ind w:left="617"/>
            </w:pPr>
            <w:r>
              <w:t>发</w:t>
            </w:r>
          </w:p>
        </w:tc>
        <w:tc>
          <w:tcPr>
            <w:tcW w:w="6110" w:type="dxa"/>
            <w:vAlign w:val="top"/>
          </w:tcPr>
          <w:p>
            <w:pPr>
              <w:pStyle w:val="6"/>
              <w:spacing w:before="97" w:line="227" w:lineRule="auto"/>
              <w:ind w:left="30"/>
            </w:pPr>
            <w:r>
              <w:rPr>
                <w:spacing w:val="6"/>
              </w:rPr>
              <w:t>桃金娘植物在我省具有广泛的分布，属于野生植物资源，具有良好的保健功能，由于研究较</w:t>
            </w:r>
          </w:p>
          <w:p>
            <w:pPr>
              <w:pStyle w:val="6"/>
              <w:spacing w:before="2" w:line="231" w:lineRule="auto"/>
              <w:ind w:left="30" w:right="78"/>
            </w:pPr>
            <w:r>
              <w:rPr>
                <w:spacing w:val="6"/>
              </w:rPr>
              <w:t>少，其果实山稔子还没有大规模的开发利用。因此，本项目采用超临界与亚临界技术研究山稔</w:t>
            </w:r>
            <w:r>
              <w:rPr>
                <w:spacing w:val="9"/>
              </w:rPr>
              <w:t xml:space="preserve"> </w:t>
            </w:r>
            <w:r>
              <w:rPr>
                <w:spacing w:val="6"/>
              </w:rPr>
              <w:t>子中抗氧化活性物质的提取方法，在研究其功能的基础上，开发相关的食品、保健品或化妆品</w:t>
            </w:r>
            <w:r>
              <w:rPr>
                <w:spacing w:val="9"/>
              </w:rPr>
              <w:t xml:space="preserve"> </w:t>
            </w:r>
            <w:r>
              <w:rPr>
                <w:spacing w:val="6"/>
              </w:rPr>
              <w:t>等产品，以期为山稔子资源的开发提供一条新的途径，同时，为我省植物资源的综合利用提供</w:t>
            </w:r>
            <w:r>
              <w:rPr>
                <w:spacing w:val="9"/>
              </w:rPr>
              <w:t xml:space="preserve"> </w:t>
            </w:r>
            <w:r>
              <w:rPr>
                <w:spacing w:val="6"/>
              </w:rPr>
              <w:t>借鉴作用。由此，本项目的研究成果具有良好的经济效益和社会效益，意义重大，是十分必要</w:t>
            </w:r>
            <w:r>
              <w:rPr>
                <w:spacing w:val="9"/>
              </w:rPr>
              <w:t xml:space="preserve"> </w:t>
            </w:r>
            <w:r>
              <w:rPr>
                <w:spacing w:val="-5"/>
              </w:rPr>
              <w:t>的。</w:t>
            </w:r>
          </w:p>
        </w:tc>
        <w:tc>
          <w:tcPr>
            <w:tcW w:w="1634" w:type="dxa"/>
            <w:vAlign w:val="top"/>
          </w:tcPr>
          <w:p>
            <w:pPr>
              <w:spacing w:line="243" w:lineRule="auto"/>
              <w:rPr>
                <w:rFonts w:ascii="Arial"/>
                <w:sz w:val="21"/>
              </w:rPr>
            </w:pPr>
          </w:p>
          <w:p>
            <w:pPr>
              <w:spacing w:line="244" w:lineRule="auto"/>
              <w:rPr>
                <w:rFonts w:ascii="Arial"/>
                <w:sz w:val="21"/>
              </w:rPr>
            </w:pPr>
          </w:p>
          <w:p>
            <w:pPr>
              <w:pStyle w:val="6"/>
              <w:spacing w:before="46" w:line="228" w:lineRule="auto"/>
              <w:ind w:left="382"/>
            </w:pPr>
            <w:r>
              <w:rPr>
                <w:spacing w:val="5"/>
              </w:rPr>
              <w:t>华南师范大学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2" w:hRule="atLeast"/>
        </w:trPr>
        <w:tc>
          <w:tcPr>
            <w:tcW w:w="468" w:type="dxa"/>
            <w:vAlign w:val="top"/>
          </w:tcPr>
          <w:p>
            <w:pPr>
              <w:spacing w:line="253" w:lineRule="auto"/>
              <w:rPr>
                <w:rFonts w:ascii="Arial"/>
                <w:sz w:val="21"/>
              </w:rPr>
            </w:pPr>
          </w:p>
          <w:p>
            <w:pPr>
              <w:spacing w:line="254" w:lineRule="auto"/>
              <w:rPr>
                <w:rFonts w:ascii="Arial"/>
                <w:sz w:val="21"/>
              </w:rPr>
            </w:pPr>
          </w:p>
          <w:p>
            <w:pPr>
              <w:pStyle w:val="6"/>
              <w:spacing w:before="46" w:line="187" w:lineRule="auto"/>
              <w:ind w:left="170"/>
            </w:pPr>
            <w:r>
              <w:rPr>
                <w:spacing w:val="1"/>
              </w:rPr>
              <w:t>40</w:t>
            </w:r>
          </w:p>
        </w:tc>
        <w:tc>
          <w:tcPr>
            <w:tcW w:w="1368" w:type="dxa"/>
            <w:vAlign w:val="top"/>
          </w:tcPr>
          <w:p>
            <w:pPr>
              <w:spacing w:line="400" w:lineRule="auto"/>
              <w:rPr>
                <w:rFonts w:ascii="Arial"/>
                <w:sz w:val="21"/>
              </w:rPr>
            </w:pPr>
          </w:p>
          <w:p>
            <w:pPr>
              <w:pStyle w:val="6"/>
              <w:spacing w:before="46" w:line="229" w:lineRule="auto"/>
              <w:ind w:left="247" w:right="96" w:hanging="144"/>
            </w:pPr>
            <w:r>
              <w:rPr>
                <w:spacing w:val="5"/>
              </w:rPr>
              <w:t>一种具有潜在生防</w:t>
            </w:r>
            <w:r>
              <w:rPr>
                <w:spacing w:val="2"/>
              </w:rPr>
              <w:t xml:space="preserve"> </w:t>
            </w:r>
            <w:r>
              <w:rPr>
                <w:spacing w:val="5"/>
              </w:rPr>
              <w:t>作用的链霉菌</w:t>
            </w:r>
          </w:p>
        </w:tc>
        <w:tc>
          <w:tcPr>
            <w:tcW w:w="6110" w:type="dxa"/>
            <w:vAlign w:val="top"/>
          </w:tcPr>
          <w:p>
            <w:pPr>
              <w:pStyle w:val="6"/>
              <w:spacing w:before="98" w:line="230" w:lineRule="auto"/>
              <w:ind w:left="28" w:right="76" w:firstLine="12"/>
              <w:jc w:val="both"/>
            </w:pPr>
            <w:r>
              <w:rPr>
                <w:spacing w:val="5"/>
              </w:rPr>
              <w:t>1.</w:t>
            </w:r>
            <w:r>
              <w:rPr>
                <w:spacing w:val="-35"/>
              </w:rPr>
              <w:t xml:space="preserve"> </w:t>
            </w:r>
            <w:r>
              <w:rPr>
                <w:spacing w:val="5"/>
              </w:rPr>
              <w:t>目前已成功发现了一株新的链霉菌物种，命名为G7。该菌株具有显著的生</w:t>
            </w:r>
            <w:r>
              <w:rPr>
                <w:spacing w:val="4"/>
              </w:rPr>
              <w:t>防作用，能够合成</w:t>
            </w:r>
            <w:r>
              <w:t xml:space="preserve"> </w:t>
            </w:r>
            <w:r>
              <w:rPr>
                <w:spacing w:val="8"/>
              </w:rPr>
              <w:t>多种天然产物，特别是</w:t>
            </w:r>
            <w:r>
              <w:t>lydicamycin</w:t>
            </w:r>
            <w:r>
              <w:rPr>
                <w:spacing w:val="8"/>
              </w:rPr>
              <w:t>，这是一种已知的抗</w:t>
            </w:r>
            <w:r>
              <w:rPr>
                <w:spacing w:val="7"/>
              </w:rPr>
              <w:t>菌和除草天然产物。通过对该菌株的</w:t>
            </w:r>
            <w:r>
              <w:t xml:space="preserve">  </w:t>
            </w:r>
            <w:r>
              <w:rPr>
                <w:spacing w:val="6"/>
              </w:rPr>
              <w:t xml:space="preserve">进一步研究发现G7能产生尚未完全明了的物质，这些物质在对抗植物病害、除草和促进作物生 </w:t>
            </w:r>
            <w:r>
              <w:rPr>
                <w:spacing w:val="3"/>
              </w:rPr>
              <w:t>长方面具有巨大潜力。</w:t>
            </w:r>
          </w:p>
          <w:p>
            <w:pPr>
              <w:pStyle w:val="6"/>
              <w:spacing w:before="2" w:line="227" w:lineRule="auto"/>
              <w:ind w:left="31"/>
            </w:pPr>
            <w:r>
              <w:rPr>
                <w:spacing w:val="4"/>
              </w:rPr>
              <w:t>2.可以应用于菌肥生产实践中，促进农业发展。</w:t>
            </w:r>
          </w:p>
          <w:p>
            <w:pPr>
              <w:pStyle w:val="6"/>
              <w:spacing w:before="2" w:line="227" w:lineRule="auto"/>
              <w:ind w:left="32"/>
            </w:pPr>
            <w:r>
              <w:rPr>
                <w:spacing w:val="5"/>
              </w:rPr>
              <w:t>3.对于菌肥的中试生产与制剂开发，田间药效与环境评估目前还需要进一步确定。</w:t>
            </w:r>
          </w:p>
        </w:tc>
        <w:tc>
          <w:tcPr>
            <w:tcW w:w="1634" w:type="dxa"/>
            <w:vAlign w:val="top"/>
          </w:tcPr>
          <w:p>
            <w:pPr>
              <w:spacing w:line="244" w:lineRule="auto"/>
              <w:rPr>
                <w:rFonts w:ascii="Arial"/>
                <w:sz w:val="21"/>
              </w:rPr>
            </w:pPr>
          </w:p>
          <w:p>
            <w:pPr>
              <w:spacing w:line="244" w:lineRule="auto"/>
              <w:rPr>
                <w:rFonts w:ascii="Arial"/>
                <w:sz w:val="21"/>
              </w:rPr>
            </w:pPr>
          </w:p>
          <w:p>
            <w:pPr>
              <w:pStyle w:val="6"/>
              <w:spacing w:before="45" w:line="228" w:lineRule="auto"/>
              <w:ind w:left="91"/>
            </w:pPr>
            <w:r>
              <w:rPr>
                <w:spacing w:val="5"/>
              </w:rPr>
              <w:t>北京师范大学珠海校区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8" w:hRule="atLeast"/>
        </w:trPr>
        <w:tc>
          <w:tcPr>
            <w:tcW w:w="46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45" w:line="188" w:lineRule="auto"/>
              <w:ind w:left="170"/>
            </w:pPr>
            <w:r>
              <w:rPr>
                <w:spacing w:val="1"/>
              </w:rPr>
              <w:t>41</w:t>
            </w:r>
          </w:p>
        </w:tc>
        <w:tc>
          <w:tcPr>
            <w:tcW w:w="136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45" w:line="229" w:lineRule="auto"/>
              <w:ind w:left="322" w:right="96" w:hanging="219"/>
            </w:pPr>
            <w:r>
              <w:rPr>
                <w:spacing w:val="5"/>
              </w:rPr>
              <w:t>水产用抗菌肽添加</w:t>
            </w:r>
            <w:r>
              <w:rPr>
                <w:spacing w:val="2"/>
              </w:rPr>
              <w:t xml:space="preserve"> </w:t>
            </w:r>
            <w:r>
              <w:rPr>
                <w:spacing w:val="5"/>
              </w:rPr>
              <w:t>剂饲料颗粒</w:t>
            </w:r>
          </w:p>
        </w:tc>
        <w:tc>
          <w:tcPr>
            <w:tcW w:w="6110" w:type="dxa"/>
            <w:vAlign w:val="top"/>
          </w:tcPr>
          <w:p>
            <w:pPr>
              <w:pStyle w:val="6"/>
              <w:spacing w:before="168" w:line="230" w:lineRule="auto"/>
              <w:ind w:left="29" w:right="78"/>
            </w:pPr>
            <w:r>
              <w:rPr>
                <w:spacing w:val="6"/>
              </w:rPr>
              <w:t>抗菌肽具有替代传统抗生素的潜能，对于水产养殖产业的可持续性发展、自然环境的维护以及</w:t>
            </w:r>
            <w:r>
              <w:rPr>
                <w:spacing w:val="9"/>
              </w:rPr>
              <w:t xml:space="preserve"> </w:t>
            </w:r>
            <w:r>
              <w:rPr>
                <w:spacing w:val="6"/>
              </w:rPr>
              <w:t>人类健康尤为重要。该项目已成功得到一系列天然及改造抗菌短肽，经过鉴定发现该系列抗菌</w:t>
            </w:r>
            <w:r>
              <w:rPr>
                <w:spacing w:val="10"/>
              </w:rPr>
              <w:t xml:space="preserve"> </w:t>
            </w:r>
            <w:r>
              <w:rPr>
                <w:spacing w:val="6"/>
              </w:rPr>
              <w:t>肽具有显著的抗水产致病菌及病毒等功效，特别是对虾养殖常见病原菌副溶血弧菌及白斑病</w:t>
            </w:r>
          </w:p>
          <w:p>
            <w:pPr>
              <w:pStyle w:val="6"/>
              <w:spacing w:before="2" w:line="230" w:lineRule="auto"/>
              <w:ind w:left="28" w:right="78" w:firstLine="2"/>
            </w:pPr>
            <w:r>
              <w:rPr>
                <w:spacing w:val="6"/>
              </w:rPr>
              <w:t>毒，通过拓展其在对虾养殖饲料中的直接应用，以期建立抗菌肽对虾饲料的产业化生产，将其</w:t>
            </w:r>
            <w:r>
              <w:rPr>
                <w:spacing w:val="8"/>
              </w:rPr>
              <w:t xml:space="preserve"> </w:t>
            </w:r>
            <w:r>
              <w:rPr>
                <w:spacing w:val="6"/>
              </w:rPr>
              <w:t>进行系统、科学的产业化应用，既避免了细菌性疾病对对虾养殖的直接冲击，减少了水体抗生</w:t>
            </w:r>
            <w:r>
              <w:rPr>
                <w:spacing w:val="10"/>
              </w:rPr>
              <w:t xml:space="preserve"> </w:t>
            </w:r>
            <w:r>
              <w:rPr>
                <w:spacing w:val="4"/>
              </w:rPr>
              <w:t>素的使用，保护环境亦保护人类健康。</w:t>
            </w:r>
          </w:p>
          <w:p>
            <w:pPr>
              <w:pStyle w:val="6"/>
              <w:spacing w:before="2" w:line="230" w:lineRule="auto"/>
              <w:ind w:left="31" w:right="76" w:hanging="1"/>
              <w:jc w:val="both"/>
            </w:pPr>
            <w:r>
              <w:rPr>
                <w:spacing w:val="5"/>
              </w:rPr>
              <w:t>研究进展：1.</w:t>
            </w:r>
            <w:r>
              <w:rPr>
                <w:spacing w:val="-23"/>
              </w:rPr>
              <w:t xml:space="preserve"> </w:t>
            </w:r>
            <w:r>
              <w:rPr>
                <w:spacing w:val="5"/>
              </w:rPr>
              <w:t>目前已完成对天然及改造抗菌肽的功能分析，通过液体抑菌法对天然抗菌肽的抑</w:t>
            </w:r>
            <w:r>
              <w:t xml:space="preserve"> </w:t>
            </w:r>
            <w:r>
              <w:rPr>
                <w:spacing w:val="6"/>
              </w:rPr>
              <w:t>菌活性进行检测，并通过抗菌肽与细菌孵育的扫描电镜及透射电镜观察等方法进行体外抗菌活</w:t>
            </w:r>
            <w:r>
              <w:rPr>
                <w:spacing w:val="7"/>
              </w:rPr>
              <w:t xml:space="preserve"> </w:t>
            </w:r>
            <w:r>
              <w:rPr>
                <w:spacing w:val="6"/>
              </w:rPr>
              <w:t>性分析，并且完成了体内抗菌、抗病毒实验，验</w:t>
            </w:r>
            <w:r>
              <w:rPr>
                <w:spacing w:val="5"/>
              </w:rPr>
              <w:t>证了其良好的生物学活性及生物安全性。</w:t>
            </w:r>
          </w:p>
          <w:p>
            <w:pPr>
              <w:pStyle w:val="6"/>
              <w:spacing w:before="2" w:line="229" w:lineRule="auto"/>
              <w:ind w:left="41" w:right="76" w:hanging="10"/>
            </w:pPr>
            <w:r>
              <w:rPr>
                <w:spacing w:val="6"/>
              </w:rPr>
              <w:t>2.有效地进行了多肽原料的生产，进行了对虾功能多肽的制备，并验证了其体内外功能，对产</w:t>
            </w:r>
            <w:r>
              <w:rPr>
                <w:spacing w:val="3"/>
              </w:rPr>
              <w:t xml:space="preserve"> </w:t>
            </w:r>
            <w:r>
              <w:rPr>
                <w:spacing w:val="4"/>
              </w:rPr>
              <w:t>品的质量有了一个体系化、完成性的研究结果。</w:t>
            </w:r>
          </w:p>
          <w:p>
            <w:pPr>
              <w:pStyle w:val="6"/>
              <w:spacing w:before="2" w:line="229" w:lineRule="auto"/>
              <w:ind w:left="29" w:right="1271" w:firstLine="3"/>
            </w:pPr>
            <w:r>
              <w:rPr>
                <w:spacing w:val="5"/>
              </w:rPr>
              <w:t>3.通过多肽抗菌肽的制备进行饲料颗粒的加工添加，制备相应的颗粒饲料。</w:t>
            </w:r>
            <w:r>
              <w:rPr>
                <w:spacing w:val="9"/>
              </w:rPr>
              <w:t xml:space="preserve"> </w:t>
            </w:r>
            <w:r>
              <w:rPr>
                <w:spacing w:val="5"/>
              </w:rPr>
              <w:t>4.对于抗菌肽的具体田间药效与环境评估还需要进一步确定。</w:t>
            </w:r>
          </w:p>
        </w:tc>
        <w:tc>
          <w:tcPr>
            <w:tcW w:w="1634"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46" w:line="228" w:lineRule="auto"/>
              <w:ind w:left="91"/>
            </w:pPr>
            <w:r>
              <w:rPr>
                <w:spacing w:val="5"/>
              </w:rPr>
              <w:t>北京师范大学珠海校区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4" w:hRule="atLeast"/>
        </w:trPr>
        <w:tc>
          <w:tcPr>
            <w:tcW w:w="468" w:type="dxa"/>
            <w:vAlign w:val="top"/>
          </w:tcPr>
          <w:p>
            <w:pPr>
              <w:spacing w:line="370" w:lineRule="auto"/>
              <w:rPr>
                <w:rFonts w:ascii="Arial"/>
                <w:sz w:val="21"/>
              </w:rPr>
            </w:pPr>
          </w:p>
          <w:p>
            <w:pPr>
              <w:pStyle w:val="6"/>
              <w:spacing w:before="46" w:line="187" w:lineRule="auto"/>
              <w:ind w:left="170"/>
            </w:pPr>
            <w:r>
              <w:rPr>
                <w:spacing w:val="1"/>
              </w:rPr>
              <w:t>42</w:t>
            </w:r>
          </w:p>
        </w:tc>
        <w:tc>
          <w:tcPr>
            <w:tcW w:w="1368" w:type="dxa"/>
            <w:vAlign w:val="top"/>
          </w:tcPr>
          <w:p>
            <w:pPr>
              <w:spacing w:line="263" w:lineRule="auto"/>
              <w:rPr>
                <w:rFonts w:ascii="Arial"/>
                <w:sz w:val="21"/>
              </w:rPr>
            </w:pPr>
          </w:p>
          <w:p>
            <w:pPr>
              <w:pStyle w:val="6"/>
              <w:spacing w:before="46" w:line="229" w:lineRule="auto"/>
              <w:ind w:left="178" w:right="96" w:hanging="74"/>
            </w:pPr>
            <w:r>
              <w:rPr>
                <w:spacing w:val="5"/>
              </w:rPr>
              <w:t>天然产物挖掘改造</w:t>
            </w:r>
            <w:r>
              <w:rPr>
                <w:spacing w:val="1"/>
              </w:rPr>
              <w:t xml:space="preserve"> </w:t>
            </w:r>
            <w:r>
              <w:rPr>
                <w:spacing w:val="5"/>
              </w:rPr>
              <w:t>智能体与大模型</w:t>
            </w:r>
          </w:p>
        </w:tc>
        <w:tc>
          <w:tcPr>
            <w:tcW w:w="6110" w:type="dxa"/>
            <w:vAlign w:val="top"/>
          </w:tcPr>
          <w:p>
            <w:pPr>
              <w:pStyle w:val="6"/>
              <w:spacing w:before="49" w:line="229" w:lineRule="auto"/>
              <w:ind w:left="30" w:right="83"/>
            </w:pPr>
            <w:r>
              <w:rPr>
                <w:spacing w:val="6"/>
              </w:rPr>
              <w:t>本项目致力于研发一套基于新一代人工智能（</w:t>
            </w:r>
            <w:r>
              <w:t>AI</w:t>
            </w:r>
            <w:r>
              <w:rPr>
                <w:spacing w:val="6"/>
              </w:rPr>
              <w:t>）技术的创新科研平台，核心聚焦于微生物天</w:t>
            </w:r>
            <w:r>
              <w:rPr>
                <w:spacing w:val="10"/>
              </w:rPr>
              <w:t xml:space="preserve"> </w:t>
            </w:r>
            <w:r>
              <w:rPr>
                <w:spacing w:val="4"/>
              </w:rPr>
              <w:t>然产物这一重要药物先导化合物来源领域。</w:t>
            </w:r>
          </w:p>
          <w:p>
            <w:pPr>
              <w:pStyle w:val="6"/>
              <w:spacing w:before="2" w:line="222" w:lineRule="auto"/>
              <w:ind w:left="29" w:right="76"/>
              <w:jc w:val="both"/>
            </w:pPr>
            <w:r>
              <w:rPr>
                <w:spacing w:val="6"/>
              </w:rPr>
              <w:t>研究进展：项目已成功构建了</w:t>
            </w:r>
            <w:r>
              <w:t>AI</w:t>
            </w:r>
            <w:r>
              <w:rPr>
                <w:spacing w:val="6"/>
              </w:rPr>
              <w:t>驱动的科研智能体以及配套的聚酮类和非核糖体肽类化合物挖</w:t>
            </w:r>
            <w:r>
              <w:rPr>
                <w:spacing w:val="17"/>
                <w:w w:val="101"/>
              </w:rPr>
              <w:t xml:space="preserve"> </w:t>
            </w:r>
            <w:r>
              <w:rPr>
                <w:spacing w:val="6"/>
              </w:rPr>
              <w:t>掘大模型，旨在实现对微生物基因组数据中潜在活性化合物编码基因簇的高效、精准识别与预</w:t>
            </w:r>
            <w:r>
              <w:rPr>
                <w:spacing w:val="10"/>
              </w:rPr>
              <w:t xml:space="preserve"> </w:t>
            </w:r>
            <w:r>
              <w:rPr>
                <w:spacing w:val="-5"/>
              </w:rPr>
              <w:t>测。</w:t>
            </w:r>
          </w:p>
        </w:tc>
        <w:tc>
          <w:tcPr>
            <w:tcW w:w="1634" w:type="dxa"/>
            <w:vAlign w:val="top"/>
          </w:tcPr>
          <w:p>
            <w:pPr>
              <w:spacing w:line="351" w:lineRule="auto"/>
              <w:rPr>
                <w:rFonts w:ascii="Arial"/>
                <w:sz w:val="21"/>
              </w:rPr>
            </w:pPr>
          </w:p>
          <w:p>
            <w:pPr>
              <w:pStyle w:val="6"/>
              <w:spacing w:before="45" w:line="228" w:lineRule="auto"/>
              <w:ind w:left="91"/>
            </w:pPr>
            <w:r>
              <w:rPr>
                <w:spacing w:val="5"/>
              </w:rPr>
              <w:t>北京师范大学珠海校区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10" w:hRule="atLeast"/>
        </w:trPr>
        <w:tc>
          <w:tcPr>
            <w:tcW w:w="46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5" w:line="187" w:lineRule="auto"/>
              <w:ind w:left="170"/>
            </w:pPr>
            <w:r>
              <w:rPr>
                <w:spacing w:val="1"/>
              </w:rPr>
              <w:t>43</w:t>
            </w:r>
          </w:p>
        </w:tc>
        <w:tc>
          <w:tcPr>
            <w:tcW w:w="1368"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46" w:line="227" w:lineRule="auto"/>
              <w:ind w:left="394"/>
            </w:pPr>
            <w:r>
              <w:rPr>
                <w:spacing w:val="4"/>
              </w:rPr>
              <w:t>青杏颗粒</w:t>
            </w:r>
          </w:p>
        </w:tc>
        <w:tc>
          <w:tcPr>
            <w:tcW w:w="6110" w:type="dxa"/>
            <w:vAlign w:val="top"/>
          </w:tcPr>
          <w:p>
            <w:pPr>
              <w:pStyle w:val="6"/>
              <w:spacing w:before="178" w:line="231" w:lineRule="auto"/>
              <w:ind w:left="30" w:right="73"/>
            </w:pPr>
            <w:r>
              <w:rPr>
                <w:spacing w:val="6"/>
              </w:rPr>
              <w:t>广州中医药大学青蒿研究中心宋健平教授团队自主研发的中药1.1类创新药—青杏颗粒，已获</w:t>
            </w:r>
            <w:r>
              <w:rPr>
                <w:spacing w:val="1"/>
              </w:rPr>
              <w:t xml:space="preserve">  </w:t>
            </w:r>
            <w:r>
              <w:rPr>
                <w:spacing w:val="6"/>
              </w:rPr>
              <w:t>得国家药品监督管理局（</w:t>
            </w:r>
            <w:r>
              <w:t>NMPA</w:t>
            </w:r>
            <w:r>
              <w:rPr>
                <w:spacing w:val="6"/>
              </w:rPr>
              <w:t>）的临床批件（</w:t>
            </w:r>
            <w:r>
              <w:t>IND</w:t>
            </w:r>
            <w:r>
              <w:rPr>
                <w:spacing w:val="12"/>
              </w:rPr>
              <w:t>），</w:t>
            </w:r>
            <w:r>
              <w:rPr>
                <w:spacing w:val="6"/>
              </w:rPr>
              <w:t>批件号：2024</w:t>
            </w:r>
            <w:r>
              <w:t>LP</w:t>
            </w:r>
            <w:r>
              <w:rPr>
                <w:spacing w:val="6"/>
              </w:rPr>
              <w:t>00902；被纳入国家药品</w:t>
            </w:r>
            <w:r>
              <w:rPr>
                <w:spacing w:val="1"/>
              </w:rPr>
              <w:t xml:space="preserve"> </w:t>
            </w:r>
            <w:r>
              <w:rPr>
                <w:spacing w:val="6"/>
              </w:rPr>
              <w:t>监督管理局药品审评检查大湾区分中心重点品种，重点品种编号：</w:t>
            </w:r>
            <w:r>
              <w:t>ZDPZ</w:t>
            </w:r>
            <w:r>
              <w:rPr>
                <w:spacing w:val="6"/>
              </w:rPr>
              <w:t>20240024。青杏颗粒是</w:t>
            </w:r>
            <w:r>
              <w:rPr>
                <w:spacing w:val="2"/>
              </w:rPr>
              <w:t xml:space="preserve"> </w:t>
            </w:r>
            <w:r>
              <w:rPr>
                <w:spacing w:val="6"/>
              </w:rPr>
              <w:t>国医大师伍炳彩教授使用50余年的经验方，临床常用于治风热夹湿或暑热夹湿感冒。青杏颗粒</w:t>
            </w:r>
            <w:r>
              <w:rPr>
                <w:spacing w:val="5"/>
              </w:rPr>
              <w:t xml:space="preserve"> </w:t>
            </w:r>
            <w:r>
              <w:rPr>
                <w:spacing w:val="6"/>
              </w:rPr>
              <w:t>具解热镇痛，清热化湿，宣肺止咳之功，主要适用于普通感</w:t>
            </w:r>
            <w:r>
              <w:rPr>
                <w:spacing w:val="5"/>
              </w:rPr>
              <w:t>冒（风热夹湿证）及病毒性感冒。</w:t>
            </w:r>
            <w:r>
              <w:t xml:space="preserve"> </w:t>
            </w:r>
            <w:r>
              <w:rPr>
                <w:spacing w:val="6"/>
              </w:rPr>
              <w:t>症见风热或暑热夹湿引起的发热、头痛、恶寒、汗出不透、全身酸痛、口淡、口粘、咳嗽、大</w:t>
            </w:r>
            <w:r>
              <w:rPr>
                <w:spacing w:val="9"/>
              </w:rPr>
              <w:t xml:space="preserve"> </w:t>
            </w:r>
            <w:r>
              <w:rPr>
                <w:spacing w:val="6"/>
              </w:rPr>
              <w:t>便稀、小便黄短，舌质红，舌苔腻。该药是治疗夏季感冒适宜候选药，可弥补治疗该型感冒的</w:t>
            </w:r>
            <w:r>
              <w:rPr>
                <w:spacing w:val="9"/>
              </w:rPr>
              <w:t xml:space="preserve"> </w:t>
            </w:r>
            <w:r>
              <w:rPr>
                <w:spacing w:val="5"/>
              </w:rPr>
              <w:t>空白，目前开展了流感、登革热适应症的研</w:t>
            </w:r>
            <w:r>
              <w:rPr>
                <w:spacing w:val="4"/>
              </w:rPr>
              <w:t>究。</w:t>
            </w:r>
          </w:p>
        </w:tc>
        <w:tc>
          <w:tcPr>
            <w:tcW w:w="163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46" w:line="227" w:lineRule="auto"/>
              <w:ind w:left="309"/>
            </w:pPr>
            <w:r>
              <w:rPr>
                <w:spacing w:val="5"/>
              </w:rPr>
              <w:t>广州中医药大学</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rPr>
          <w:trHeight w:val="892" w:hRule="atLeast"/>
        </w:trPr>
        <w:tc>
          <w:tcPr>
            <w:tcW w:w="468" w:type="dxa"/>
            <w:vAlign w:val="top"/>
          </w:tcPr>
          <w:p>
            <w:pPr>
              <w:spacing w:line="359" w:lineRule="auto"/>
              <w:rPr>
                <w:rFonts w:ascii="Arial"/>
                <w:sz w:val="21"/>
              </w:rPr>
            </w:pPr>
          </w:p>
          <w:p>
            <w:pPr>
              <w:pStyle w:val="6"/>
              <w:spacing w:before="46" w:line="187" w:lineRule="auto"/>
              <w:ind w:left="170"/>
            </w:pPr>
            <w:r>
              <w:rPr>
                <w:spacing w:val="1"/>
              </w:rPr>
              <w:t>44</w:t>
            </w:r>
          </w:p>
        </w:tc>
        <w:tc>
          <w:tcPr>
            <w:tcW w:w="1368" w:type="dxa"/>
            <w:vAlign w:val="top"/>
          </w:tcPr>
          <w:p>
            <w:pPr>
              <w:pStyle w:val="6"/>
              <w:spacing w:before="210" w:line="228" w:lineRule="auto"/>
              <w:ind w:left="103"/>
            </w:pPr>
            <w:r>
              <w:rPr>
                <w:spacing w:val="5"/>
              </w:rPr>
              <w:t>一种治疗高脂血症</w:t>
            </w:r>
          </w:p>
          <w:p>
            <w:pPr>
              <w:pStyle w:val="6"/>
              <w:spacing w:before="2" w:line="228" w:lineRule="auto"/>
              <w:ind w:left="102"/>
            </w:pPr>
            <w:r>
              <w:rPr>
                <w:spacing w:val="5"/>
              </w:rPr>
              <w:t>和动脉粥样硬化的</w:t>
            </w:r>
          </w:p>
          <w:p>
            <w:pPr>
              <w:pStyle w:val="6"/>
              <w:spacing w:before="2" w:line="229" w:lineRule="auto"/>
              <w:ind w:left="336"/>
            </w:pPr>
            <w:r>
              <w:rPr>
                <w:spacing w:val="2"/>
              </w:rPr>
              <w:t>中药组合物</w:t>
            </w:r>
          </w:p>
        </w:tc>
        <w:tc>
          <w:tcPr>
            <w:tcW w:w="6110" w:type="dxa"/>
            <w:vAlign w:val="top"/>
          </w:tcPr>
          <w:p>
            <w:pPr>
              <w:pStyle w:val="6"/>
              <w:spacing w:before="123" w:line="230" w:lineRule="auto"/>
              <w:ind w:left="30" w:right="78"/>
              <w:jc w:val="both"/>
            </w:pPr>
            <w:r>
              <w:rPr>
                <w:spacing w:val="6"/>
              </w:rPr>
              <w:t>可有效降低低密度胆固醇和甘油三酯，减轻动脉粥样硬化病变。与他汀类药物不同，本产品通</w:t>
            </w:r>
            <w:r>
              <w:rPr>
                <w:spacing w:val="8"/>
              </w:rPr>
              <w:t xml:space="preserve"> </w:t>
            </w:r>
            <w:r>
              <w:rPr>
                <w:spacing w:val="6"/>
              </w:rPr>
              <w:t>过调整肠道菌群和代谢发挥作用，在服用三个月后，可逐渐减少服用次数，最后每周服用2次</w:t>
            </w:r>
            <w:r>
              <w:rPr>
                <w:spacing w:val="3"/>
              </w:rPr>
              <w:t xml:space="preserve">  </w:t>
            </w:r>
            <w:r>
              <w:rPr>
                <w:spacing w:val="5"/>
              </w:rPr>
              <w:t>即可保持血脂稳定水平。纯中药配方，无肝损伤和肌肉损伤副作用。</w:t>
            </w:r>
          </w:p>
          <w:p>
            <w:pPr>
              <w:pStyle w:val="6"/>
              <w:spacing w:before="2" w:line="227" w:lineRule="auto"/>
              <w:ind w:left="28"/>
            </w:pPr>
            <w:r>
              <w:rPr>
                <w:spacing w:val="5"/>
              </w:rPr>
              <w:t>进展情况：已获发明专利，完成药理和药学制剂工艺研究。</w:t>
            </w:r>
          </w:p>
        </w:tc>
        <w:tc>
          <w:tcPr>
            <w:tcW w:w="1634" w:type="dxa"/>
            <w:vAlign w:val="top"/>
          </w:tcPr>
          <w:p>
            <w:pPr>
              <w:spacing w:line="337"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2" w:hRule="atLeast"/>
        </w:trPr>
        <w:tc>
          <w:tcPr>
            <w:tcW w:w="468" w:type="dxa"/>
            <w:vAlign w:val="top"/>
          </w:tcPr>
          <w:p>
            <w:pPr>
              <w:spacing w:line="477" w:lineRule="auto"/>
              <w:rPr>
                <w:rFonts w:ascii="Arial"/>
                <w:sz w:val="21"/>
              </w:rPr>
            </w:pPr>
          </w:p>
          <w:p>
            <w:pPr>
              <w:pStyle w:val="6"/>
              <w:spacing w:before="45" w:line="187" w:lineRule="auto"/>
              <w:ind w:left="170"/>
            </w:pPr>
            <w:r>
              <w:rPr>
                <w:spacing w:val="1"/>
              </w:rPr>
              <w:t>45</w:t>
            </w:r>
          </w:p>
        </w:tc>
        <w:tc>
          <w:tcPr>
            <w:tcW w:w="1368" w:type="dxa"/>
            <w:vAlign w:val="top"/>
          </w:tcPr>
          <w:p>
            <w:pPr>
              <w:spacing w:line="280" w:lineRule="auto"/>
              <w:rPr>
                <w:rFonts w:ascii="Arial"/>
                <w:sz w:val="21"/>
              </w:rPr>
            </w:pPr>
          </w:p>
          <w:p>
            <w:pPr>
              <w:pStyle w:val="6"/>
              <w:spacing w:before="46" w:line="228" w:lineRule="auto"/>
              <w:ind w:left="103"/>
            </w:pPr>
            <w:r>
              <w:rPr>
                <w:spacing w:val="5"/>
              </w:rPr>
              <w:t>一种具有显著抑制</w:t>
            </w:r>
          </w:p>
          <w:p>
            <w:pPr>
              <w:pStyle w:val="6"/>
              <w:spacing w:before="2" w:line="229" w:lineRule="auto"/>
              <w:ind w:left="57"/>
            </w:pPr>
            <w:r>
              <w:t>HIV</w:t>
            </w:r>
            <w:r>
              <w:rPr>
                <w:spacing w:val="10"/>
              </w:rPr>
              <w:t>/</w:t>
            </w:r>
            <w:r>
              <w:t>SIV</w:t>
            </w:r>
            <w:r>
              <w:rPr>
                <w:spacing w:val="10"/>
              </w:rPr>
              <w:t>作用的中药</w:t>
            </w:r>
          </w:p>
          <w:p>
            <w:pPr>
              <w:pStyle w:val="6"/>
              <w:spacing w:before="1" w:line="228" w:lineRule="auto"/>
              <w:ind w:left="248"/>
            </w:pPr>
            <w:r>
              <w:rPr>
                <w:spacing w:val="5"/>
              </w:rPr>
              <w:t>有效部位组合</w:t>
            </w:r>
          </w:p>
        </w:tc>
        <w:tc>
          <w:tcPr>
            <w:tcW w:w="6110" w:type="dxa"/>
            <w:vAlign w:val="top"/>
          </w:tcPr>
          <w:p>
            <w:pPr>
              <w:pStyle w:val="6"/>
              <w:spacing w:before="242" w:line="230" w:lineRule="auto"/>
              <w:ind w:left="30" w:right="148"/>
            </w:pPr>
            <w:r>
              <w:rPr>
                <w:spacing w:val="7"/>
              </w:rPr>
              <w:t>本发明主要针对</w:t>
            </w:r>
            <w:r>
              <w:t>HIV</w:t>
            </w:r>
            <w:r>
              <w:rPr>
                <w:spacing w:val="7"/>
              </w:rPr>
              <w:t>感染者及艾滋病患者的治疗及</w:t>
            </w:r>
            <w:r>
              <w:rPr>
                <w:spacing w:val="6"/>
              </w:rPr>
              <w:t>在抗病毒疗法失败或免疫重建不良者的治疗</w:t>
            </w:r>
            <w:r>
              <w:t xml:space="preserve"> </w:t>
            </w:r>
            <w:r>
              <w:rPr>
                <w:spacing w:val="6"/>
              </w:rPr>
              <w:t>。目前已制备出药品样品，以丸剂的形式进行初步开发</w:t>
            </w:r>
            <w:r>
              <w:rPr>
                <w:spacing w:val="5"/>
              </w:rPr>
              <w:t>应用，该组方不但对</w:t>
            </w:r>
            <w:r>
              <w:t>HIV</w:t>
            </w:r>
            <w:r>
              <w:rPr>
                <w:spacing w:val="5"/>
              </w:rPr>
              <w:t>感染者有效，</w:t>
            </w:r>
            <w:r>
              <w:t xml:space="preserve"> </w:t>
            </w:r>
            <w:r>
              <w:rPr>
                <w:spacing w:val="5"/>
              </w:rPr>
              <w:t>经过试验，可能对乙肝等慢性病毒感染者也有显著效果。可显著改善动物模型的T细胞免疫，</w:t>
            </w:r>
            <w:r>
              <w:rPr>
                <w:spacing w:val="12"/>
              </w:rPr>
              <w:t xml:space="preserve"> </w:t>
            </w:r>
            <w:r>
              <w:rPr>
                <w:spacing w:val="6"/>
              </w:rPr>
              <w:t>体液免疫等。该组方改善免疫效果，可能具有促进</w:t>
            </w:r>
            <w:r>
              <w:t>HIV</w:t>
            </w:r>
            <w:r>
              <w:rPr>
                <w:spacing w:val="6"/>
              </w:rPr>
              <w:t>等慢性感染病毒免疫清除</w:t>
            </w:r>
            <w:r>
              <w:rPr>
                <w:spacing w:val="5"/>
              </w:rPr>
              <w:t>的潜力。</w:t>
            </w:r>
          </w:p>
        </w:tc>
        <w:tc>
          <w:tcPr>
            <w:tcW w:w="1634" w:type="dxa"/>
            <w:vAlign w:val="top"/>
          </w:tcPr>
          <w:p>
            <w:pPr>
              <w:spacing w:line="455"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40" w:hRule="atLeast"/>
        </w:trPr>
        <w:tc>
          <w:tcPr>
            <w:tcW w:w="468"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46" w:line="187" w:lineRule="auto"/>
              <w:ind w:left="170"/>
            </w:pPr>
            <w:r>
              <w:rPr>
                <w:spacing w:val="1"/>
              </w:rPr>
              <w:t>46</w:t>
            </w:r>
          </w:p>
        </w:tc>
        <w:tc>
          <w:tcPr>
            <w:tcW w:w="1368" w:type="dxa"/>
            <w:vAlign w:val="top"/>
          </w:tcPr>
          <w:p>
            <w:pPr>
              <w:spacing w:line="317" w:lineRule="auto"/>
              <w:rPr>
                <w:rFonts w:ascii="Arial"/>
                <w:sz w:val="21"/>
              </w:rPr>
            </w:pPr>
          </w:p>
          <w:p>
            <w:pPr>
              <w:spacing w:line="318" w:lineRule="auto"/>
              <w:rPr>
                <w:rFonts w:ascii="Arial"/>
                <w:sz w:val="21"/>
              </w:rPr>
            </w:pPr>
          </w:p>
          <w:p>
            <w:pPr>
              <w:pStyle w:val="6"/>
              <w:spacing w:before="46" w:line="230" w:lineRule="auto"/>
              <w:ind w:left="102" w:right="96" w:firstLine="1"/>
              <w:jc w:val="both"/>
            </w:pPr>
            <w:r>
              <w:rPr>
                <w:spacing w:val="5"/>
              </w:rPr>
              <w:t>一种治疗病毒性肺</w:t>
            </w:r>
            <w:r>
              <w:rPr>
                <w:spacing w:val="2"/>
              </w:rPr>
              <w:t xml:space="preserve"> </w:t>
            </w:r>
            <w:r>
              <w:rPr>
                <w:spacing w:val="5"/>
              </w:rPr>
              <w:t>炎中药复方制剂及</w:t>
            </w:r>
            <w:r>
              <w:rPr>
                <w:spacing w:val="3"/>
              </w:rPr>
              <w:t xml:space="preserve"> </w:t>
            </w:r>
            <w:r>
              <w:rPr>
                <w:spacing w:val="5"/>
              </w:rPr>
              <w:t>其制备方法和应用</w:t>
            </w:r>
          </w:p>
        </w:tc>
        <w:tc>
          <w:tcPr>
            <w:tcW w:w="6110" w:type="dxa"/>
            <w:vAlign w:val="top"/>
          </w:tcPr>
          <w:p>
            <w:pPr>
              <w:pStyle w:val="6"/>
              <w:spacing w:before="161" w:line="230" w:lineRule="auto"/>
              <w:ind w:left="29" w:right="44" w:firstLine="2"/>
            </w:pPr>
            <w:r>
              <w:rPr>
                <w:spacing w:val="6"/>
              </w:rPr>
              <w:t>一种中药复方制剂，其包括如下重量份的原料药：茯苓5-20份、</w:t>
            </w:r>
            <w:r>
              <w:rPr>
                <w:spacing w:val="5"/>
              </w:rPr>
              <w:t>甘草5-10份、枳壳5-20份、桔</w:t>
            </w:r>
            <w:r>
              <w:t xml:space="preserve"> </w:t>
            </w:r>
            <w:r>
              <w:rPr>
                <w:spacing w:val="5"/>
              </w:rPr>
              <w:t>梗5-20份、柴胡10-20份、生石膏15-50份、知母10-20份、前胡10-20份、羌活10-20份、升麻</w:t>
            </w:r>
            <w:r>
              <w:rPr>
                <w:spacing w:val="3"/>
              </w:rPr>
              <w:t xml:space="preserve">  </w:t>
            </w:r>
            <w:r>
              <w:rPr>
                <w:spacing w:val="5"/>
              </w:rPr>
              <w:t>10-20份、防风10-20份、荆芥10-20份、川芎10-20份、葛根10-30份、薄荷5-10份、银花15-30</w:t>
            </w:r>
            <w:r>
              <w:t xml:space="preserve"> </w:t>
            </w:r>
            <w:r>
              <w:rPr>
                <w:spacing w:val="6"/>
              </w:rPr>
              <w:t>份、连翘15-30份、藿香10-20份、麻黄</w:t>
            </w:r>
            <w:r>
              <w:rPr>
                <w:spacing w:val="5"/>
              </w:rPr>
              <w:t>5-15份和苍术10-30份。本发明的中药复方制剂具有透</w:t>
            </w:r>
            <w:r>
              <w:t xml:space="preserve">  </w:t>
            </w:r>
            <w:r>
              <w:rPr>
                <w:spacing w:val="6"/>
              </w:rPr>
              <w:t>邪解表、宣肺化湿和解毒清肺等作用，可用于治疗甲型流感引起的病毒性肺炎，能够对甲型流</w:t>
            </w:r>
            <w:r>
              <w:rPr>
                <w:spacing w:val="10"/>
              </w:rPr>
              <w:t xml:space="preserve"> </w:t>
            </w:r>
            <w:r>
              <w:rPr>
                <w:spacing w:val="6"/>
              </w:rPr>
              <w:t>感的典型症状如发热、咽喉不适或疼痛、咳嗽等有明显的治愈效果。所述中药复方制剂以常见</w:t>
            </w:r>
            <w:r>
              <w:rPr>
                <w:spacing w:val="10"/>
              </w:rPr>
              <w:t xml:space="preserve"> </w:t>
            </w:r>
            <w:r>
              <w:rPr>
                <w:spacing w:val="6"/>
              </w:rPr>
              <w:t>的中药材为原材料，发挥了中药毒副作用低的优势，具有安全、有效、廉价、易于广泛推广的</w:t>
            </w:r>
            <w:r>
              <w:rPr>
                <w:spacing w:val="10"/>
              </w:rPr>
              <w:t xml:space="preserve"> </w:t>
            </w:r>
            <w:r>
              <w:rPr>
                <w:spacing w:val="2"/>
              </w:rPr>
              <w:t>临床应用价值。</w:t>
            </w:r>
          </w:p>
          <w:p>
            <w:pPr>
              <w:pStyle w:val="6"/>
              <w:spacing w:before="3" w:line="227" w:lineRule="auto"/>
              <w:ind w:left="30"/>
            </w:pPr>
            <w:r>
              <w:rPr>
                <w:spacing w:val="5"/>
              </w:rPr>
              <w:t>提供中药复方制剂制备颗粒剂、胶囊、片剂或丸剂方法。</w:t>
            </w:r>
          </w:p>
        </w:tc>
        <w:tc>
          <w:tcPr>
            <w:tcW w:w="1634"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17" w:hRule="atLeast"/>
        </w:trPr>
        <w:tc>
          <w:tcPr>
            <w:tcW w:w="468"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6"/>
              <w:spacing w:before="46" w:line="187" w:lineRule="auto"/>
              <w:ind w:left="170"/>
            </w:pPr>
            <w:r>
              <w:rPr>
                <w:spacing w:val="1"/>
              </w:rPr>
              <w:t>47</w:t>
            </w:r>
          </w:p>
        </w:tc>
        <w:tc>
          <w:tcPr>
            <w:tcW w:w="136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6" w:line="229" w:lineRule="auto"/>
              <w:ind w:left="396" w:right="96" w:hanging="295"/>
            </w:pPr>
            <w:r>
              <w:rPr>
                <w:spacing w:val="5"/>
              </w:rPr>
              <w:t>助眠安神方治疗中</w:t>
            </w:r>
            <w:r>
              <w:rPr>
                <w:spacing w:val="4"/>
              </w:rPr>
              <w:t xml:space="preserve"> 老年失眠</w:t>
            </w:r>
          </w:p>
        </w:tc>
        <w:tc>
          <w:tcPr>
            <w:tcW w:w="6110" w:type="dxa"/>
            <w:vAlign w:val="top"/>
          </w:tcPr>
          <w:p>
            <w:pPr>
              <w:pStyle w:val="6"/>
              <w:spacing w:before="149" w:line="230" w:lineRule="auto"/>
              <w:ind w:left="30" w:right="74"/>
            </w:pPr>
            <w:r>
              <w:rPr>
                <w:spacing w:val="6"/>
              </w:rPr>
              <w:t>根据多年临床观察，老年人衰老由于肝肾不足，心神失养导致失眠占了老年大部分。助眠安神</w:t>
            </w:r>
            <w:r>
              <w:rPr>
                <w:spacing w:val="9"/>
              </w:rPr>
              <w:t xml:space="preserve"> </w:t>
            </w:r>
            <w:r>
              <w:rPr>
                <w:spacing w:val="6"/>
              </w:rPr>
              <w:t>方是广州中医药大学科技创新中心黄水清教授近30年在广州中医药大学第一附属脑病科治疗老</w:t>
            </w:r>
            <w:r>
              <w:rPr>
                <w:spacing w:val="5"/>
              </w:rPr>
              <w:t xml:space="preserve"> </w:t>
            </w:r>
            <w:r>
              <w:rPr>
                <w:spacing w:val="6"/>
              </w:rPr>
              <w:t>年失眠的经验总结，该方经我们研究团队对 2020-2022 年就诊</w:t>
            </w:r>
            <w:r>
              <w:rPr>
                <w:spacing w:val="5"/>
              </w:rPr>
              <w:t>于广州中医药大学一附院符合</w:t>
            </w:r>
            <w:r>
              <w:t xml:space="preserve">  </w:t>
            </w:r>
            <w:r>
              <w:rPr>
                <w:spacing w:val="6"/>
              </w:rPr>
              <w:t>诊断标准、纳排标准的154例失眠患者给予助眠安神方治疗1个月的单臂临床试验，治疗前后予</w:t>
            </w:r>
            <w:r>
              <w:rPr>
                <w:spacing w:val="1"/>
              </w:rPr>
              <w:t xml:space="preserve"> </w:t>
            </w:r>
            <w:r>
              <w:rPr>
                <w:spacing w:val="6"/>
              </w:rPr>
              <w:t>以匹兹堡睡眠指数量表（</w:t>
            </w:r>
            <w:r>
              <w:t>PSQI</w:t>
            </w:r>
            <w:r>
              <w:rPr>
                <w:spacing w:val="6"/>
              </w:rPr>
              <w:t>）进行临床疗效的评价。结果显示：与治疗前相比，经助眠安神</w:t>
            </w:r>
            <w:r>
              <w:rPr>
                <w:spacing w:val="13"/>
              </w:rPr>
              <w:t xml:space="preserve"> </w:t>
            </w:r>
            <w:r>
              <w:rPr>
                <w:spacing w:val="6"/>
              </w:rPr>
              <w:t>方治疗后患者入睡潜伏时间明显缩短，睡眠时间明显延长，对比均具有统计学差异</w:t>
            </w:r>
          </w:p>
          <w:p>
            <w:pPr>
              <w:pStyle w:val="6"/>
              <w:spacing w:before="2" w:line="228" w:lineRule="auto"/>
              <w:ind w:left="37"/>
            </w:pPr>
            <w:r>
              <w:rPr>
                <w:spacing w:val="5"/>
              </w:rPr>
              <w:t>（P&lt;0.05</w:t>
            </w:r>
            <w:r>
              <w:rPr>
                <w:spacing w:val="6"/>
              </w:rPr>
              <w:t>），</w:t>
            </w:r>
            <w:r>
              <w:rPr>
                <w:spacing w:val="5"/>
              </w:rPr>
              <w:t>助眠安神方治疗失眠的临床总有效率为72.</w:t>
            </w:r>
            <w:r>
              <w:rPr>
                <w:spacing w:val="4"/>
              </w:rPr>
              <w:t>17%。</w:t>
            </w:r>
          </w:p>
          <w:p>
            <w:pPr>
              <w:pStyle w:val="6"/>
              <w:spacing w:before="2" w:line="229" w:lineRule="auto"/>
              <w:ind w:left="43" w:right="153" w:hanging="13"/>
            </w:pPr>
            <w:r>
              <w:rPr>
                <w:spacing w:val="6"/>
              </w:rPr>
              <w:t>研究团队通过腹腔注射氯苯丙氨酸（</w:t>
            </w:r>
            <w:r>
              <w:rPr>
                <w:spacing w:val="29"/>
                <w:w w:val="101"/>
              </w:rPr>
              <w:t xml:space="preserve"> </w:t>
            </w:r>
            <w:r>
              <w:t>PCPA</w:t>
            </w:r>
            <w:r>
              <w:rPr>
                <w:spacing w:val="6"/>
              </w:rPr>
              <w:t>）建立失眠模型，观察其药效及作</w:t>
            </w:r>
            <w:r>
              <w:rPr>
                <w:spacing w:val="5"/>
              </w:rPr>
              <w:t>用机制，结果表</w:t>
            </w:r>
            <w:r>
              <w:t xml:space="preserve"> </w:t>
            </w:r>
            <w:r>
              <w:rPr>
                <w:spacing w:val="6"/>
              </w:rPr>
              <w:t>明助眠安神方能够明显改善失眠大鼠的睡眠，缩短失眠患者的入睡潜伏期、延长</w:t>
            </w:r>
            <w:r>
              <w:rPr>
                <w:spacing w:val="5"/>
              </w:rPr>
              <w:t>睡眠持续时</w:t>
            </w:r>
          </w:p>
          <w:p>
            <w:pPr>
              <w:pStyle w:val="6"/>
              <w:spacing w:before="3" w:line="229" w:lineRule="auto"/>
              <w:ind w:left="29" w:right="72" w:firstLine="12"/>
            </w:pPr>
            <w:r>
              <w:rPr>
                <w:spacing w:val="6"/>
              </w:rPr>
              <w:t xml:space="preserve">间，并且能够改善失眠患者的日间功能障碍；该方通过调节与 </w:t>
            </w:r>
            <w:r>
              <w:t>GABA</w:t>
            </w:r>
            <w:r>
              <w:rPr>
                <w:spacing w:val="6"/>
              </w:rPr>
              <w:t xml:space="preserve"> 合成、转运、代谢相关的</w:t>
            </w:r>
            <w:r>
              <w:rPr>
                <w:spacing w:val="10"/>
              </w:rPr>
              <w:t xml:space="preserve"> </w:t>
            </w:r>
            <w:r>
              <w:rPr>
                <w:spacing w:val="7"/>
              </w:rPr>
              <w:t>靶点影响</w:t>
            </w:r>
            <w:r>
              <w:t>Glu</w:t>
            </w:r>
            <w:r>
              <w:rPr>
                <w:spacing w:val="7"/>
              </w:rPr>
              <w:t>/</w:t>
            </w:r>
            <w:r>
              <w:t>GABA</w:t>
            </w:r>
            <w:r>
              <w:rPr>
                <w:spacing w:val="7"/>
              </w:rPr>
              <w:t>-</w:t>
            </w:r>
            <w:r>
              <w:t>Gln</w:t>
            </w:r>
            <w:r>
              <w:rPr>
                <w:spacing w:val="7"/>
              </w:rPr>
              <w:t xml:space="preserve"> 神经环路以及与睡眠觉醒相</w:t>
            </w:r>
            <w:r>
              <w:rPr>
                <w:spacing w:val="6"/>
              </w:rPr>
              <w:t>关的食欲素系统治疗失眠，具有多靶点、</w:t>
            </w:r>
          </w:p>
          <w:p>
            <w:pPr>
              <w:pStyle w:val="6"/>
              <w:spacing w:before="3" w:line="228" w:lineRule="auto"/>
              <w:ind w:left="36"/>
            </w:pPr>
            <w:r>
              <w:rPr>
                <w:spacing w:val="3"/>
              </w:rPr>
              <w:t>多通路治疗失眠的特点。</w:t>
            </w:r>
          </w:p>
          <w:p>
            <w:pPr>
              <w:pStyle w:val="6"/>
              <w:spacing w:before="2" w:line="227" w:lineRule="auto"/>
              <w:ind w:left="32"/>
            </w:pPr>
            <w:r>
              <w:rPr>
                <w:spacing w:val="5"/>
              </w:rPr>
              <w:t>该配方已经按药品生产要求做成口服液、颗粒剂和袋泡茶等。</w:t>
            </w:r>
          </w:p>
        </w:tc>
        <w:tc>
          <w:tcPr>
            <w:tcW w:w="1634"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2" w:hRule="atLeast"/>
        </w:trPr>
        <w:tc>
          <w:tcPr>
            <w:tcW w:w="468" w:type="dxa"/>
            <w:vAlign w:val="top"/>
          </w:tcPr>
          <w:p>
            <w:pPr>
              <w:spacing w:line="281" w:lineRule="auto"/>
              <w:rPr>
                <w:rFonts w:ascii="Arial"/>
                <w:sz w:val="21"/>
              </w:rPr>
            </w:pPr>
          </w:p>
          <w:p>
            <w:pPr>
              <w:spacing w:line="282" w:lineRule="auto"/>
              <w:rPr>
                <w:rFonts w:ascii="Arial"/>
                <w:sz w:val="21"/>
              </w:rPr>
            </w:pPr>
          </w:p>
          <w:p>
            <w:pPr>
              <w:pStyle w:val="6"/>
              <w:spacing w:before="45" w:line="187" w:lineRule="auto"/>
              <w:ind w:left="170"/>
            </w:pPr>
            <w:r>
              <w:rPr>
                <w:spacing w:val="1"/>
              </w:rPr>
              <w:t>48</w:t>
            </w:r>
          </w:p>
        </w:tc>
        <w:tc>
          <w:tcPr>
            <w:tcW w:w="1368" w:type="dxa"/>
            <w:vAlign w:val="top"/>
          </w:tcPr>
          <w:p>
            <w:pPr>
              <w:spacing w:line="271" w:lineRule="auto"/>
              <w:rPr>
                <w:rFonts w:ascii="Arial"/>
                <w:sz w:val="21"/>
              </w:rPr>
            </w:pPr>
          </w:p>
          <w:p>
            <w:pPr>
              <w:spacing w:line="272" w:lineRule="auto"/>
              <w:rPr>
                <w:rFonts w:ascii="Arial"/>
                <w:sz w:val="21"/>
              </w:rPr>
            </w:pPr>
          </w:p>
          <w:p>
            <w:pPr>
              <w:pStyle w:val="6"/>
              <w:spacing w:before="46" w:line="227" w:lineRule="auto"/>
              <w:ind w:left="247"/>
            </w:pPr>
            <w:r>
              <w:rPr>
                <w:spacing w:val="5"/>
              </w:rPr>
              <w:t>黄精桑葚颗粒</w:t>
            </w:r>
          </w:p>
        </w:tc>
        <w:tc>
          <w:tcPr>
            <w:tcW w:w="6110" w:type="dxa"/>
            <w:vAlign w:val="top"/>
          </w:tcPr>
          <w:p>
            <w:pPr>
              <w:pStyle w:val="6"/>
              <w:spacing w:before="151" w:line="231" w:lineRule="auto"/>
              <w:ind w:left="30" w:right="78" w:firstLine="3"/>
              <w:jc w:val="both"/>
            </w:pPr>
            <w:r>
              <w:rPr>
                <w:spacing w:val="6"/>
              </w:rPr>
              <w:t>治疗失眠虽然方法多，但药物治疗任然是最主要的方法。与西药相比，中药具有更高的安全性 。黄精桑葚颗粒是广州中医药大学黄水清教授勤求古训、博采众长，30余年临床治疗失眠经验</w:t>
            </w:r>
            <w:r>
              <w:rPr>
                <w:spacing w:val="3"/>
              </w:rPr>
              <w:t xml:space="preserve"> </w:t>
            </w:r>
            <w:r>
              <w:rPr>
                <w:spacing w:val="6"/>
              </w:rPr>
              <w:t>的基础上，组成广州中医药大学科技创新中心专家博士团队，结合现代提取和浓缩技术制剂工</w:t>
            </w:r>
            <w:r>
              <w:rPr>
                <w:spacing w:val="9"/>
              </w:rPr>
              <w:t xml:space="preserve"> </w:t>
            </w:r>
            <w:r>
              <w:rPr>
                <w:spacing w:val="6"/>
              </w:rPr>
              <w:t>艺形成的纯中药配方颗粒。该配方颗粒调节睡眠障碍具有见效快、药效持久、各年龄阶段均可</w:t>
            </w:r>
            <w:r>
              <w:rPr>
                <w:spacing w:val="9"/>
              </w:rPr>
              <w:t xml:space="preserve"> </w:t>
            </w:r>
            <w:r>
              <w:rPr>
                <w:spacing w:val="6"/>
              </w:rPr>
              <w:t>服用的特点。另外，该配方颗粒配方由药食同源中药配伍组成，经大量患者使用，安全无副作</w:t>
            </w:r>
            <w:r>
              <w:rPr>
                <w:spacing w:val="9"/>
              </w:rPr>
              <w:t xml:space="preserve"> </w:t>
            </w:r>
            <w:r>
              <w:rPr>
                <w:spacing w:val="4"/>
              </w:rPr>
              <w:t>用。该产品已申请了国家发明专利保护。</w:t>
            </w:r>
          </w:p>
        </w:tc>
        <w:tc>
          <w:tcPr>
            <w:tcW w:w="1634" w:type="dxa"/>
            <w:vAlign w:val="top"/>
          </w:tcPr>
          <w:p>
            <w:pPr>
              <w:spacing w:line="271" w:lineRule="auto"/>
              <w:rPr>
                <w:rFonts w:ascii="Arial"/>
                <w:sz w:val="21"/>
              </w:rPr>
            </w:pPr>
          </w:p>
          <w:p>
            <w:pPr>
              <w:spacing w:line="272"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84" w:hRule="atLeast"/>
        </w:trPr>
        <w:tc>
          <w:tcPr>
            <w:tcW w:w="468"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45" w:line="187" w:lineRule="auto"/>
              <w:ind w:left="170"/>
            </w:pPr>
            <w:r>
              <w:rPr>
                <w:spacing w:val="1"/>
              </w:rPr>
              <w:t>49</w:t>
            </w:r>
          </w:p>
        </w:tc>
        <w:tc>
          <w:tcPr>
            <w:tcW w:w="1368" w:type="dxa"/>
            <w:vAlign w:val="top"/>
          </w:tcPr>
          <w:p>
            <w:pPr>
              <w:spacing w:line="285" w:lineRule="auto"/>
              <w:rPr>
                <w:rFonts w:ascii="Arial"/>
                <w:sz w:val="21"/>
              </w:rPr>
            </w:pPr>
          </w:p>
          <w:p>
            <w:pPr>
              <w:spacing w:line="286" w:lineRule="auto"/>
              <w:rPr>
                <w:rFonts w:ascii="Arial"/>
                <w:sz w:val="21"/>
              </w:rPr>
            </w:pPr>
          </w:p>
          <w:p>
            <w:pPr>
              <w:pStyle w:val="6"/>
              <w:spacing w:before="46" w:line="229" w:lineRule="auto"/>
              <w:ind w:left="397" w:right="96" w:hanging="292"/>
            </w:pPr>
            <w:r>
              <w:rPr>
                <w:spacing w:val="5"/>
              </w:rPr>
              <w:t>免疫印迹显影噪点</w:t>
            </w:r>
            <w:r>
              <w:t xml:space="preserve"> </w:t>
            </w:r>
            <w:r>
              <w:rPr>
                <w:spacing w:val="-4"/>
              </w:rPr>
              <w:t>消失术：</w:t>
            </w:r>
          </w:p>
          <w:p>
            <w:pPr>
              <w:pStyle w:val="6"/>
              <w:spacing w:before="2" w:line="230" w:lineRule="auto"/>
              <w:ind w:left="615" w:right="96" w:hanging="512"/>
            </w:pPr>
            <w:r>
              <w:rPr>
                <w:spacing w:val="5"/>
              </w:rPr>
              <w:t>一款新型化学发光</w:t>
            </w:r>
            <w:r>
              <w:rPr>
                <w:spacing w:val="2"/>
              </w:rPr>
              <w:t xml:space="preserve"> </w:t>
            </w:r>
            <w:r>
              <w:t>液</w:t>
            </w:r>
          </w:p>
        </w:tc>
        <w:tc>
          <w:tcPr>
            <w:tcW w:w="6110" w:type="dxa"/>
            <w:vAlign w:val="top"/>
          </w:tcPr>
          <w:p>
            <w:pPr>
              <w:pStyle w:val="6"/>
              <w:spacing w:before="94" w:line="231" w:lineRule="auto"/>
              <w:ind w:left="25" w:right="72" w:firstLine="5"/>
            </w:pPr>
            <w:r>
              <w:rPr>
                <w:spacing w:val="7"/>
              </w:rPr>
              <w:t>增强型化学发光液（</w:t>
            </w:r>
            <w:r>
              <w:t>ECL</w:t>
            </w:r>
            <w:r>
              <w:rPr>
                <w:spacing w:val="7"/>
              </w:rPr>
              <w:t>发光液）被广泛用于免疫印迹（</w:t>
            </w:r>
            <w:r>
              <w:t>WB</w:t>
            </w:r>
            <w:r>
              <w:rPr>
                <w:spacing w:val="6"/>
              </w:rPr>
              <w:t>）显影，仅该单品的国内市场已达</w:t>
            </w:r>
            <w:r>
              <w:t xml:space="preserve">  </w:t>
            </w:r>
            <w:r>
              <w:rPr>
                <w:spacing w:val="7"/>
              </w:rPr>
              <w:t>数亿元。相较现行</w:t>
            </w:r>
            <w:r>
              <w:t>ECL</w:t>
            </w:r>
            <w:r>
              <w:rPr>
                <w:spacing w:val="7"/>
              </w:rPr>
              <w:t>发光液，该新型发光液添加了额外的化学</w:t>
            </w:r>
            <w:r>
              <w:rPr>
                <w:spacing w:val="6"/>
              </w:rPr>
              <w:t>发光延迟剂，实现了化学发光</w:t>
            </w:r>
            <w:r>
              <w:t xml:space="preserve">  </w:t>
            </w:r>
            <w:r>
              <w:rPr>
                <w:spacing w:val="7"/>
              </w:rPr>
              <w:t>起始时间的精细调控。延迟剂对化学发光起</w:t>
            </w:r>
            <w:r>
              <w:rPr>
                <w:spacing w:val="6"/>
              </w:rPr>
              <w:t>始时间的延迟程度与辣根过氧化物酶（</w:t>
            </w:r>
            <w:r>
              <w:t>HRP</w:t>
            </w:r>
            <w:r>
              <w:rPr>
                <w:spacing w:val="6"/>
              </w:rPr>
              <w:t>）的浓</w:t>
            </w:r>
            <w:r>
              <w:t xml:space="preserve">  </w:t>
            </w:r>
            <w:r>
              <w:rPr>
                <w:spacing w:val="7"/>
              </w:rPr>
              <w:t>度成非线性相关，在低浓度</w:t>
            </w:r>
            <w:r>
              <w:t>HRP</w:t>
            </w:r>
            <w:r>
              <w:rPr>
                <w:spacing w:val="7"/>
              </w:rPr>
              <w:t>时，延迟时间随</w:t>
            </w:r>
            <w:r>
              <w:t>HRP</w:t>
            </w:r>
            <w:r>
              <w:rPr>
                <w:spacing w:val="7"/>
              </w:rPr>
              <w:t>浓度降低呈指数级增长。基于以上原理，在</w:t>
            </w:r>
            <w:r>
              <w:t xml:space="preserve"> WB</w:t>
            </w:r>
            <w:r>
              <w:rPr>
                <w:spacing w:val="6"/>
              </w:rPr>
              <w:t>显影实践中，噪点信号、非特异性弱条带、背景信号等会被完全压制，显著提升显影</w:t>
            </w:r>
            <w:r>
              <w:rPr>
                <w:spacing w:val="5"/>
              </w:rPr>
              <w:t>效果。</w:t>
            </w:r>
            <w:r>
              <w:t xml:space="preserve"> </w:t>
            </w:r>
            <w:r>
              <w:rPr>
                <w:spacing w:val="6"/>
              </w:rPr>
              <w:t>这是一款革命性化学发光液，通过延迟效应和动力学调控实现“噪点消失术“，在国内外均属</w:t>
            </w:r>
            <w:r>
              <w:rPr>
                <w:spacing w:val="14"/>
              </w:rPr>
              <w:t xml:space="preserve"> </w:t>
            </w:r>
            <w:r>
              <w:rPr>
                <w:spacing w:val="6"/>
              </w:rPr>
              <w:t>首次。该款发光液可以挽救质量不高的免疫印迹结果，避免重新进行免疫印迹实验，节省成本</w:t>
            </w:r>
            <w:r>
              <w:rPr>
                <w:spacing w:val="14"/>
              </w:rPr>
              <w:t xml:space="preserve"> </w:t>
            </w:r>
            <w:r>
              <w:t>和时间。</w:t>
            </w:r>
          </w:p>
          <w:p>
            <w:pPr>
              <w:pStyle w:val="6"/>
              <w:spacing w:before="1" w:line="229" w:lineRule="auto"/>
              <w:ind w:left="29" w:right="78" w:hanging="1"/>
            </w:pPr>
            <w:r>
              <w:rPr>
                <w:spacing w:val="6"/>
              </w:rPr>
              <w:t>进展情况：该成果已经非常成熟，在免疫印迹显影测试中经过数十次验证，效果稳定。成果专</w:t>
            </w:r>
            <w:r>
              <w:rPr>
                <w:spacing w:val="10"/>
              </w:rPr>
              <w:t xml:space="preserve"> </w:t>
            </w:r>
            <w:r>
              <w:rPr>
                <w:spacing w:val="5"/>
              </w:rPr>
              <w:t>利处于实质审查阶段。当前可实现单次100L以上规模的制备，完全满足任何规模化需求。</w:t>
            </w:r>
          </w:p>
        </w:tc>
        <w:tc>
          <w:tcPr>
            <w:tcW w:w="163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3" w:hRule="atLeast"/>
        </w:trPr>
        <w:tc>
          <w:tcPr>
            <w:tcW w:w="468" w:type="dxa"/>
            <w:vAlign w:val="top"/>
          </w:tcPr>
          <w:p>
            <w:pPr>
              <w:spacing w:line="279" w:lineRule="auto"/>
              <w:rPr>
                <w:rFonts w:ascii="Arial"/>
                <w:sz w:val="21"/>
              </w:rPr>
            </w:pPr>
          </w:p>
          <w:p>
            <w:pPr>
              <w:spacing w:line="280" w:lineRule="auto"/>
              <w:rPr>
                <w:rFonts w:ascii="Arial"/>
                <w:sz w:val="21"/>
              </w:rPr>
            </w:pPr>
          </w:p>
          <w:p>
            <w:pPr>
              <w:pStyle w:val="6"/>
              <w:spacing w:before="46" w:line="187" w:lineRule="auto"/>
              <w:ind w:left="174"/>
            </w:pPr>
            <w:r>
              <w:rPr>
                <w:spacing w:val="-1"/>
              </w:rPr>
              <w:t>50</w:t>
            </w:r>
          </w:p>
        </w:tc>
        <w:tc>
          <w:tcPr>
            <w:tcW w:w="1368" w:type="dxa"/>
            <w:vAlign w:val="top"/>
          </w:tcPr>
          <w:p>
            <w:pPr>
              <w:spacing w:line="277" w:lineRule="auto"/>
              <w:rPr>
                <w:rFonts w:ascii="Arial"/>
                <w:sz w:val="21"/>
              </w:rPr>
            </w:pPr>
          </w:p>
          <w:p>
            <w:pPr>
              <w:pStyle w:val="6"/>
              <w:spacing w:before="46" w:line="228" w:lineRule="auto"/>
              <w:ind w:left="100"/>
            </w:pPr>
            <w:r>
              <w:rPr>
                <w:spacing w:val="5"/>
              </w:rPr>
              <w:t>矿物中药基快速止</w:t>
            </w:r>
          </w:p>
          <w:p>
            <w:pPr>
              <w:pStyle w:val="6"/>
              <w:spacing w:before="2" w:line="227" w:lineRule="auto"/>
              <w:ind w:left="469"/>
            </w:pPr>
            <w:r>
              <w:rPr>
                <w:spacing w:val="4"/>
              </w:rPr>
              <w:t>血纱布</w:t>
            </w:r>
          </w:p>
          <w:p>
            <w:pPr>
              <w:pStyle w:val="6"/>
              <w:spacing w:before="2" w:line="228" w:lineRule="auto"/>
              <w:ind w:left="100"/>
            </w:pPr>
            <w:r>
              <w:rPr>
                <w:spacing w:val="5"/>
              </w:rPr>
              <w:t>矿物中药基防晒隔</w:t>
            </w:r>
          </w:p>
          <w:p>
            <w:pPr>
              <w:pStyle w:val="6"/>
              <w:spacing w:before="2" w:line="229" w:lineRule="auto"/>
              <w:ind w:left="542"/>
            </w:pPr>
            <w:r>
              <w:rPr>
                <w:spacing w:val="2"/>
              </w:rPr>
              <w:t>离霜</w:t>
            </w:r>
          </w:p>
        </w:tc>
        <w:tc>
          <w:tcPr>
            <w:tcW w:w="6110" w:type="dxa"/>
            <w:vAlign w:val="top"/>
          </w:tcPr>
          <w:p>
            <w:pPr>
              <w:pStyle w:val="6"/>
              <w:spacing w:before="150" w:line="229" w:lineRule="auto"/>
              <w:ind w:left="29" w:right="78" w:firstLine="2"/>
            </w:pPr>
            <w:r>
              <w:rPr>
                <w:spacing w:val="6"/>
              </w:rPr>
              <w:t>快速止血纱布：矿物药赤石脂具有卓越的止血活性，已开发为快速止血纱布，达到与美军产品</w:t>
            </w:r>
            <w:r>
              <w:rPr>
                <w:spacing w:val="7"/>
              </w:rPr>
              <w:t xml:space="preserve"> </w:t>
            </w:r>
            <w:r>
              <w:rPr>
                <w:spacing w:val="4"/>
              </w:rPr>
              <w:t>近似水平，可用于军用和民用领域快速止血。</w:t>
            </w:r>
          </w:p>
          <w:p>
            <w:pPr>
              <w:pStyle w:val="6"/>
              <w:spacing w:before="3" w:line="230" w:lineRule="auto"/>
              <w:ind w:left="32" w:right="78" w:firstLine="6"/>
            </w:pPr>
            <w:r>
              <w:rPr>
                <w:spacing w:val="6"/>
              </w:rPr>
              <w:t>防晒隔离霜：矿物药赤石脂与常与铈类稀土矿物伴生，利用这种特性，将氧化铈（化妆品防晒</w:t>
            </w:r>
            <w:r>
              <w:t xml:space="preserve"> </w:t>
            </w:r>
            <w:r>
              <w:rPr>
                <w:spacing w:val="6"/>
              </w:rPr>
              <w:t>原料）合成（伴生）于赤石脂微粒结构内部可保持吸收紫外线效果同时，避免氧化铈直接接触</w:t>
            </w:r>
            <w:r>
              <w:rPr>
                <w:spacing w:val="7"/>
              </w:rPr>
              <w:t xml:space="preserve"> </w:t>
            </w:r>
            <w:r>
              <w:rPr>
                <w:spacing w:val="6"/>
              </w:rPr>
              <w:t>皮肤带来的光毒性，缓解氧化应激。经配方设计后的防晒隔离霜可达到</w:t>
            </w:r>
            <w:r>
              <w:t>SPF</w:t>
            </w:r>
            <w:r>
              <w:rPr>
                <w:spacing w:val="6"/>
              </w:rPr>
              <w:t>50以上效果，与国</w:t>
            </w:r>
            <w:r>
              <w:rPr>
                <w:spacing w:val="7"/>
              </w:rPr>
              <w:t xml:space="preserve">  </w:t>
            </w:r>
            <w:r>
              <w:rPr>
                <w:spacing w:val="5"/>
              </w:rPr>
              <w:t>际知名防晒霜资生堂安耐晒效果接近，肤感良好，无皮肤渗透性，安全性较好。</w:t>
            </w:r>
          </w:p>
        </w:tc>
        <w:tc>
          <w:tcPr>
            <w:tcW w:w="1634" w:type="dxa"/>
            <w:vAlign w:val="top"/>
          </w:tcPr>
          <w:p>
            <w:pPr>
              <w:spacing w:line="270" w:lineRule="auto"/>
              <w:rPr>
                <w:rFonts w:ascii="Arial"/>
                <w:sz w:val="21"/>
              </w:rPr>
            </w:pPr>
          </w:p>
          <w:p>
            <w:pPr>
              <w:spacing w:line="270"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7" w:hRule="atLeast"/>
        </w:trPr>
        <w:tc>
          <w:tcPr>
            <w:tcW w:w="468" w:type="dxa"/>
            <w:vAlign w:val="top"/>
          </w:tcPr>
          <w:p>
            <w:pPr>
              <w:spacing w:line="304" w:lineRule="auto"/>
              <w:rPr>
                <w:rFonts w:ascii="Arial"/>
                <w:sz w:val="21"/>
              </w:rPr>
            </w:pPr>
          </w:p>
          <w:p>
            <w:pPr>
              <w:pStyle w:val="6"/>
              <w:spacing w:before="45" w:line="188" w:lineRule="auto"/>
              <w:ind w:left="174"/>
            </w:pPr>
            <w:r>
              <w:rPr>
                <w:spacing w:val="-1"/>
              </w:rPr>
              <w:t>51</w:t>
            </w:r>
          </w:p>
        </w:tc>
        <w:tc>
          <w:tcPr>
            <w:tcW w:w="1368" w:type="dxa"/>
            <w:vAlign w:val="top"/>
          </w:tcPr>
          <w:p>
            <w:pPr>
              <w:pStyle w:val="6"/>
              <w:spacing w:before="244" w:line="229" w:lineRule="auto"/>
              <w:ind w:left="615" w:right="96" w:hanging="500"/>
            </w:pPr>
            <w:r>
              <w:rPr>
                <w:spacing w:val="3"/>
              </w:rPr>
              <w:t>中药材速溶颗粒技</w:t>
            </w:r>
            <w:r>
              <w:rPr>
                <w:spacing w:val="6"/>
              </w:rPr>
              <w:t xml:space="preserve"> </w:t>
            </w:r>
            <w:r>
              <w:t>术</w:t>
            </w:r>
          </w:p>
        </w:tc>
        <w:tc>
          <w:tcPr>
            <w:tcW w:w="6110" w:type="dxa"/>
            <w:vAlign w:val="top"/>
          </w:tcPr>
          <w:p>
            <w:pPr>
              <w:pStyle w:val="6"/>
              <w:spacing w:before="155" w:line="227" w:lineRule="auto"/>
              <w:ind w:left="43"/>
            </w:pPr>
            <w:r>
              <w:rPr>
                <w:spacing w:val="3"/>
              </w:rPr>
              <w:t>中药材零添加，快速溶散技术。</w:t>
            </w:r>
          </w:p>
          <w:p>
            <w:pPr>
              <w:pStyle w:val="6"/>
              <w:spacing w:before="3" w:line="229" w:lineRule="auto"/>
              <w:ind w:left="30" w:right="3030" w:firstLine="1"/>
            </w:pPr>
            <w:r>
              <w:rPr>
                <w:spacing w:val="4"/>
              </w:rPr>
              <w:t>可以保持原药材原有色泽，特性，可长期保存。</w:t>
            </w:r>
            <w:r>
              <w:rPr>
                <w:spacing w:val="18"/>
              </w:rPr>
              <w:t xml:space="preserve"> </w:t>
            </w:r>
            <w:r>
              <w:rPr>
                <w:spacing w:val="4"/>
              </w:rPr>
              <w:t>研究进展：技术已突破，缺乏相关设备。</w:t>
            </w:r>
          </w:p>
        </w:tc>
        <w:tc>
          <w:tcPr>
            <w:tcW w:w="1634" w:type="dxa"/>
            <w:vAlign w:val="top"/>
          </w:tcPr>
          <w:p>
            <w:pPr>
              <w:spacing w:line="283"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67" w:hRule="atLeast"/>
        </w:trPr>
        <w:tc>
          <w:tcPr>
            <w:tcW w:w="46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6" w:line="187" w:lineRule="auto"/>
              <w:ind w:left="174"/>
            </w:pPr>
            <w:r>
              <w:rPr>
                <w:spacing w:val="-1"/>
              </w:rPr>
              <w:t>52</w:t>
            </w:r>
          </w:p>
        </w:tc>
        <w:tc>
          <w:tcPr>
            <w:tcW w:w="136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6" w:line="228" w:lineRule="auto"/>
              <w:ind w:left="105"/>
            </w:pPr>
            <w:r>
              <w:rPr>
                <w:spacing w:val="5"/>
              </w:rPr>
              <w:t>治疗类风湿性关节</w:t>
            </w:r>
          </w:p>
          <w:p>
            <w:pPr>
              <w:pStyle w:val="6"/>
              <w:spacing w:before="2" w:line="228" w:lineRule="auto"/>
              <w:ind w:left="104"/>
            </w:pPr>
            <w:r>
              <w:rPr>
                <w:spacing w:val="5"/>
              </w:rPr>
              <w:t>炎新药——双藤微</w:t>
            </w:r>
          </w:p>
          <w:p>
            <w:pPr>
              <w:pStyle w:val="6"/>
              <w:spacing w:before="2" w:line="228" w:lineRule="auto"/>
              <w:ind w:left="469"/>
            </w:pPr>
            <w:r>
              <w:rPr>
                <w:spacing w:val="4"/>
              </w:rPr>
              <w:t>乳凝胶</w:t>
            </w:r>
          </w:p>
        </w:tc>
        <w:tc>
          <w:tcPr>
            <w:tcW w:w="6110" w:type="dxa"/>
            <w:vAlign w:val="top"/>
          </w:tcPr>
          <w:p>
            <w:pPr>
              <w:pStyle w:val="6"/>
              <w:spacing w:before="145" w:line="231" w:lineRule="auto"/>
              <w:ind w:left="28" w:right="78" w:firstLine="3"/>
              <w:jc w:val="both"/>
            </w:pPr>
            <w:r>
              <w:rPr>
                <w:spacing w:val="6"/>
              </w:rPr>
              <w:t>该成果选取临床治疗类风湿病疗效显著的首选药物雷公藤和常用药青风藤组成复方，制成一种</w:t>
            </w:r>
            <w:r>
              <w:rPr>
                <w:spacing w:val="7"/>
              </w:rPr>
              <w:t xml:space="preserve"> </w:t>
            </w:r>
            <w:r>
              <w:rPr>
                <w:spacing w:val="6"/>
              </w:rPr>
              <w:t>疗效好、毒副作用小、透皮能力强、皮肤刺激性小、用药方便的外用制剂——双藤微乳凝胶剂</w:t>
            </w:r>
            <w:r>
              <w:rPr>
                <w:spacing w:val="10"/>
              </w:rPr>
              <w:t xml:space="preserve"> </w:t>
            </w:r>
            <w:r>
              <w:rPr>
                <w:spacing w:val="6"/>
              </w:rPr>
              <w:t>。将雷公藤和青风藤相配伍，减小雷公藤的用药剂量，减轻两者的不良反应，增强相同药理作</w:t>
            </w:r>
            <w:r>
              <w:rPr>
                <w:spacing w:val="1"/>
              </w:rPr>
              <w:t xml:space="preserve"> </w:t>
            </w:r>
            <w:r>
              <w:rPr>
                <w:spacing w:val="6"/>
              </w:rPr>
              <w:t>用，同时发挥各自的治疗特点，相辅相成，以达到更加全面的免疫抑制和抗炎作用，提高对风</w:t>
            </w:r>
            <w:r>
              <w:rPr>
                <w:spacing w:val="10"/>
              </w:rPr>
              <w:t xml:space="preserve"> </w:t>
            </w:r>
            <w:r>
              <w:rPr>
                <w:spacing w:val="6"/>
              </w:rPr>
              <w:t>湿性关节炎的治疗效果，起到协同增效减毒的作用。通过制备微乳凝胶新型经皮给药制剂，促</w:t>
            </w:r>
            <w:r>
              <w:rPr>
                <w:spacing w:val="10"/>
              </w:rPr>
              <w:t xml:space="preserve"> </w:t>
            </w:r>
            <w:r>
              <w:rPr>
                <w:spacing w:val="6"/>
              </w:rPr>
              <w:t>进有效成分透皮吸收，避免口服引起的胃肠道刺激性和首过效应，提高对类风湿性关节炎的治</w:t>
            </w:r>
            <w:r>
              <w:rPr>
                <w:spacing w:val="10"/>
              </w:rPr>
              <w:t xml:space="preserve"> </w:t>
            </w:r>
            <w:r>
              <w:rPr>
                <w:spacing w:val="6"/>
              </w:rPr>
              <w:t>疗作用。该研究具有很高的临床实用价值，体现中医“内病外治”治疗特点，为临床治疗类风</w:t>
            </w:r>
            <w:r>
              <w:rPr>
                <w:spacing w:val="10"/>
              </w:rPr>
              <w:t xml:space="preserve"> </w:t>
            </w:r>
            <w:r>
              <w:rPr>
                <w:spacing w:val="4"/>
              </w:rPr>
              <w:t>湿性关节炎提供了一种理想的药物。</w:t>
            </w:r>
          </w:p>
          <w:p>
            <w:pPr>
              <w:pStyle w:val="6"/>
              <w:spacing w:before="2" w:line="230" w:lineRule="auto"/>
              <w:ind w:left="30" w:right="150" w:hanging="2"/>
            </w:pPr>
            <w:r>
              <w:rPr>
                <w:spacing w:val="5"/>
              </w:rPr>
              <w:t>进展情况：该成果为广东省教育部产学研结合项目</w:t>
            </w:r>
            <w:r>
              <w:t>No</w:t>
            </w:r>
            <w:r>
              <w:rPr>
                <w:spacing w:val="5"/>
              </w:rPr>
              <w:t>.2012B091100486，已完成临床前研究，</w:t>
            </w:r>
            <w:r>
              <w:t xml:space="preserve"> </w:t>
            </w:r>
            <w:r>
              <w:rPr>
                <w:spacing w:val="6"/>
              </w:rPr>
              <w:t xml:space="preserve">市场化产品阶段（技术完全成熟，缺乏资金进行产业化）。培养硕士研究生3名，公开发表论 </w:t>
            </w:r>
            <w:r>
              <w:rPr>
                <w:spacing w:val="4"/>
              </w:rPr>
              <w:t>文10余篇，获得发明专利1项。</w:t>
            </w:r>
          </w:p>
        </w:tc>
        <w:tc>
          <w:tcPr>
            <w:tcW w:w="163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45" w:line="227" w:lineRule="auto"/>
              <w:ind w:left="309"/>
            </w:pPr>
            <w:r>
              <w:rPr>
                <w:spacing w:val="5"/>
              </w:rPr>
              <w:t>广州中医药大学</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rPr>
          <w:trHeight w:val="1694" w:hRule="atLeast"/>
        </w:trPr>
        <w:tc>
          <w:tcPr>
            <w:tcW w:w="46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5" w:line="187" w:lineRule="auto"/>
              <w:ind w:left="174"/>
            </w:pPr>
            <w:r>
              <w:rPr>
                <w:spacing w:val="-1"/>
              </w:rPr>
              <w:t>53</w:t>
            </w:r>
          </w:p>
        </w:tc>
        <w:tc>
          <w:tcPr>
            <w:tcW w:w="1368"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5" w:line="227" w:lineRule="auto"/>
              <w:ind w:left="104"/>
            </w:pPr>
            <w:r>
              <w:rPr>
                <w:spacing w:val="5"/>
              </w:rPr>
              <w:t>简臻草本调理精油</w:t>
            </w:r>
          </w:p>
        </w:tc>
        <w:tc>
          <w:tcPr>
            <w:tcW w:w="6110" w:type="dxa"/>
            <w:vAlign w:val="top"/>
          </w:tcPr>
          <w:p>
            <w:pPr>
              <w:pStyle w:val="6"/>
              <w:spacing w:before="171" w:line="231" w:lineRule="auto"/>
              <w:ind w:left="28" w:right="78" w:firstLine="4"/>
            </w:pPr>
            <w:r>
              <w:rPr>
                <w:spacing w:val="6"/>
              </w:rPr>
              <w:t>简臻草本调理油系列由广州中医药大学中药学院中药外用制剂工程中心的康养专家团队研发而 成，是专门针对常见亚健康问题的外用中药精华油。特点：配</w:t>
            </w:r>
            <w:r>
              <w:rPr>
                <w:spacing w:val="5"/>
              </w:rPr>
              <w:t>方严谨，药香怡人，不含香精、</w:t>
            </w:r>
            <w:r>
              <w:t xml:space="preserve"> </w:t>
            </w:r>
            <w:r>
              <w:rPr>
                <w:spacing w:val="6"/>
              </w:rPr>
              <w:t>矿物油、防腐剂、热感剂等成分；“油“而不腻，使用后即被充分吸收，无需更换衣服或清洗</w:t>
            </w:r>
            <w:r>
              <w:rPr>
                <w:spacing w:val="10"/>
              </w:rPr>
              <w:t xml:space="preserve"> </w:t>
            </w:r>
            <w:r>
              <w:rPr>
                <w:spacing w:val="6"/>
              </w:rPr>
              <w:t>。天然草本精华结合中医经络穴位外治法，用法简便而优效。按照常见亚健康症状，推出辟秽</w:t>
            </w:r>
            <w:r>
              <w:rPr>
                <w:spacing w:val="2"/>
              </w:rPr>
              <w:t xml:space="preserve"> </w:t>
            </w:r>
            <w:r>
              <w:rPr>
                <w:spacing w:val="6"/>
              </w:rPr>
              <w:t>、平咳、通鼻、安神、活络、郁结消、温经、暖脐、舒眼等系列草本调理油。相应的应用情景</w:t>
            </w:r>
            <w:r>
              <w:rPr>
                <w:spacing w:val="3"/>
              </w:rPr>
              <w:t xml:space="preserve"> </w:t>
            </w:r>
            <w:r>
              <w:rPr>
                <w:spacing w:val="6"/>
              </w:rPr>
              <w:t>如下：辟秽——预防感冒；平咳——缓解咳嗽；通鼻——减轻鼻炎；安神——舒缓情绪；活络</w:t>
            </w:r>
            <w:r>
              <w:rPr>
                <w:spacing w:val="10"/>
              </w:rPr>
              <w:t xml:space="preserve"> </w:t>
            </w:r>
            <w:r>
              <w:rPr>
                <w:spacing w:val="6"/>
              </w:rPr>
              <w:t>——改善腰骨肌肉酸痛；郁结消——缓解结节引起的疼痛或不适；温经——减轻痛经；暖脐—</w:t>
            </w:r>
            <w:r>
              <w:rPr>
                <w:spacing w:val="10"/>
              </w:rPr>
              <w:t xml:space="preserve"> </w:t>
            </w:r>
            <w:r>
              <w:rPr>
                <w:spacing w:val="5"/>
              </w:rPr>
              <w:t>—改善肠道蠕动及消化；舒眼——缓解眼部疲劳。</w:t>
            </w:r>
          </w:p>
        </w:tc>
        <w:tc>
          <w:tcPr>
            <w:tcW w:w="163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3" w:hRule="atLeast"/>
        </w:trPr>
        <w:tc>
          <w:tcPr>
            <w:tcW w:w="468"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6" w:line="187" w:lineRule="auto"/>
              <w:ind w:left="174"/>
            </w:pPr>
            <w:r>
              <w:rPr>
                <w:spacing w:val="-1"/>
              </w:rPr>
              <w:t>54</w:t>
            </w:r>
          </w:p>
        </w:tc>
        <w:tc>
          <w:tcPr>
            <w:tcW w:w="136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5" w:line="228" w:lineRule="auto"/>
              <w:ind w:left="249"/>
            </w:pPr>
            <w:r>
              <w:rPr>
                <w:spacing w:val="5"/>
              </w:rPr>
              <w:t>参桃软肝颗粒</w:t>
            </w:r>
          </w:p>
        </w:tc>
        <w:tc>
          <w:tcPr>
            <w:tcW w:w="6110" w:type="dxa"/>
            <w:vAlign w:val="top"/>
          </w:tcPr>
          <w:p>
            <w:pPr>
              <w:pStyle w:val="6"/>
              <w:spacing w:before="163" w:line="230" w:lineRule="auto"/>
              <w:ind w:left="28" w:right="78" w:firstLine="2"/>
            </w:pPr>
            <w:r>
              <w:rPr>
                <w:spacing w:val="6"/>
              </w:rPr>
              <w:t>参桃软肝方源自《金匮要略》中的下瘀血汤，是在周岱翰教授“带瘤生存”理念指导下，发挥</w:t>
            </w:r>
            <w:r>
              <w:rPr>
                <w:spacing w:val="8"/>
              </w:rPr>
              <w:t xml:space="preserve"> </w:t>
            </w:r>
            <w:r>
              <w:rPr>
                <w:spacing w:val="6"/>
              </w:rPr>
              <w:t>护肝抗癌、防癌功能的经验方。参桃软肝方能改善肝功能、减轻肝炎及纤维化度、延缓肝硬化</w:t>
            </w:r>
            <w:r>
              <w:rPr>
                <w:spacing w:val="10"/>
              </w:rPr>
              <w:t xml:space="preserve"> </w:t>
            </w:r>
            <w:r>
              <w:rPr>
                <w:spacing w:val="5"/>
              </w:rPr>
              <w:t>进程、抑制肝癌细胞增殖，进而提高肝癌患者的生存质量，稳定瘤体，使肿瘤病人临床获益，</w:t>
            </w:r>
            <w:r>
              <w:rPr>
                <w:spacing w:val="16"/>
              </w:rPr>
              <w:t xml:space="preserve"> </w:t>
            </w:r>
            <w:r>
              <w:rPr>
                <w:spacing w:val="4"/>
              </w:rPr>
              <w:t>延长中晚期肝癌患者生存时间。</w:t>
            </w:r>
          </w:p>
          <w:p>
            <w:pPr>
              <w:pStyle w:val="6"/>
              <w:spacing w:before="2" w:line="230" w:lineRule="auto"/>
              <w:ind w:left="30" w:right="92" w:firstLine="7"/>
              <w:jc w:val="both"/>
            </w:pPr>
            <w:r>
              <w:rPr>
                <w:spacing w:val="6"/>
              </w:rPr>
              <w:t>临床应用和基础研究结果显示，参桃软肝颗粒可提升患者1年生存率20%</w:t>
            </w:r>
            <w:r>
              <w:rPr>
                <w:spacing w:val="5"/>
              </w:rPr>
              <w:t>、平均降低</w:t>
            </w:r>
            <w:r>
              <w:t>ALT</w:t>
            </w:r>
            <w:r>
              <w:rPr>
                <w:spacing w:val="5"/>
              </w:rPr>
              <w:t>、</w:t>
            </w:r>
            <w:r>
              <w:t>AST</w:t>
            </w:r>
            <w:r>
              <w:rPr>
                <w:spacing w:val="5"/>
              </w:rPr>
              <w:t>、</w:t>
            </w:r>
            <w:r>
              <w:t xml:space="preserve"> </w:t>
            </w:r>
            <w:r>
              <w:rPr>
                <w:spacing w:val="6"/>
              </w:rPr>
              <w:t>肝纤四项等肝功能指标达23%，有效延缓肝纤维化，阻断癌变发生，为肝癌防治提</w:t>
            </w:r>
            <w:r>
              <w:rPr>
                <w:spacing w:val="5"/>
              </w:rPr>
              <w:t>供了新方案</w:t>
            </w:r>
            <w:r>
              <w:t xml:space="preserve">  和新产品。</w:t>
            </w:r>
          </w:p>
          <w:p>
            <w:pPr>
              <w:pStyle w:val="6"/>
              <w:spacing w:before="1" w:line="230" w:lineRule="auto"/>
              <w:ind w:left="29" w:right="78" w:firstLine="1"/>
            </w:pPr>
            <w:r>
              <w:rPr>
                <w:spacing w:val="6"/>
              </w:rPr>
              <w:t>参桃软肝颗粒的核心功效定位是护肝抗癌。它以抑瘤抗癌为基础，研究证明本产品可以抑制肿</w:t>
            </w:r>
            <w:r>
              <w:rPr>
                <w:spacing w:val="8"/>
              </w:rPr>
              <w:t xml:space="preserve"> </w:t>
            </w:r>
            <w:r>
              <w:rPr>
                <w:spacing w:val="6"/>
              </w:rPr>
              <w:t>瘤细胞的生长和分裂，诱导肿瘤细胞凋亡，抑制肿瘤的侵袭和转移。能够减轻患者病情、改善</w:t>
            </w:r>
            <w:r>
              <w:rPr>
                <w:spacing w:val="10"/>
              </w:rPr>
              <w:t xml:space="preserve"> </w:t>
            </w:r>
            <w:r>
              <w:rPr>
                <w:spacing w:val="6"/>
              </w:rPr>
              <w:t>预后。与指南推荐抗癌药物相比，参桃软肝颗粒不仅仅是抗癌药物，它还能修复受损的肝细</w:t>
            </w:r>
          </w:p>
          <w:p>
            <w:pPr>
              <w:pStyle w:val="6"/>
              <w:spacing w:before="2" w:line="228" w:lineRule="auto"/>
              <w:ind w:left="30"/>
            </w:pPr>
            <w:r>
              <w:rPr>
                <w:spacing w:val="4"/>
              </w:rPr>
              <w:t>胞，延缓肝组织纤维增生的进程。</w:t>
            </w:r>
          </w:p>
          <w:p>
            <w:pPr>
              <w:pStyle w:val="6"/>
              <w:spacing w:before="2" w:line="228" w:lineRule="auto"/>
              <w:ind w:left="31"/>
            </w:pPr>
            <w:r>
              <w:rPr>
                <w:spacing w:val="6"/>
              </w:rPr>
              <w:t>2023年3月参桃软肝颗粒获得国家食品药品监督管理局批准正式上市【备案号：粤药</w:t>
            </w:r>
            <w:r>
              <w:rPr>
                <w:spacing w:val="5"/>
              </w:rPr>
              <w:t>制备字</w:t>
            </w:r>
          </w:p>
          <w:p>
            <w:pPr>
              <w:pStyle w:val="6"/>
              <w:spacing w:before="3" w:line="230" w:lineRule="auto"/>
              <w:ind w:left="30" w:right="62" w:hanging="1"/>
            </w:pPr>
            <w:r>
              <w:rPr>
                <w:spacing w:val="6"/>
              </w:rPr>
              <w:t>Z20220024000】。目前是广州中医药大学第一附属医院院内制剂，为</w:t>
            </w:r>
            <w:r>
              <w:rPr>
                <w:spacing w:val="5"/>
              </w:rPr>
              <w:t>广大患者的身体健康保驾</w:t>
            </w:r>
            <w:r>
              <w:t xml:space="preserve"> </w:t>
            </w:r>
            <w:r>
              <w:rPr>
                <w:spacing w:val="-3"/>
              </w:rPr>
              <w:t>护航。</w:t>
            </w:r>
          </w:p>
          <w:p>
            <w:pPr>
              <w:pStyle w:val="6"/>
              <w:spacing w:before="1" w:line="228" w:lineRule="auto"/>
              <w:ind w:left="28"/>
            </w:pPr>
            <w:r>
              <w:rPr>
                <w:spacing w:val="3"/>
              </w:rPr>
              <w:t>进展情况：可以量产。</w:t>
            </w:r>
          </w:p>
        </w:tc>
        <w:tc>
          <w:tcPr>
            <w:tcW w:w="163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4" w:hRule="atLeast"/>
        </w:trPr>
        <w:tc>
          <w:tcPr>
            <w:tcW w:w="468"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45" w:line="186" w:lineRule="auto"/>
              <w:ind w:left="174"/>
            </w:pPr>
            <w:r>
              <w:rPr>
                <w:spacing w:val="-1"/>
              </w:rPr>
              <w:t>55</w:t>
            </w:r>
          </w:p>
        </w:tc>
        <w:tc>
          <w:tcPr>
            <w:tcW w:w="1368"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45" w:line="230" w:lineRule="auto"/>
              <w:ind w:left="177" w:right="96" w:hanging="74"/>
            </w:pPr>
            <w:r>
              <w:rPr>
                <w:spacing w:val="5"/>
              </w:rPr>
              <w:t>一种治疗过敏性鼻</w:t>
            </w:r>
            <w:r>
              <w:rPr>
                <w:spacing w:val="2"/>
              </w:rPr>
              <w:t xml:space="preserve"> </w:t>
            </w:r>
            <w:r>
              <w:rPr>
                <w:spacing w:val="5"/>
              </w:rPr>
              <w:t>炎的中药组合物</w:t>
            </w:r>
          </w:p>
        </w:tc>
        <w:tc>
          <w:tcPr>
            <w:tcW w:w="6110" w:type="dxa"/>
            <w:vAlign w:val="top"/>
          </w:tcPr>
          <w:p>
            <w:pPr>
              <w:pStyle w:val="6"/>
              <w:spacing w:before="116" w:line="229" w:lineRule="auto"/>
              <w:ind w:left="32" w:right="362" w:firstLine="10"/>
            </w:pPr>
            <w:r>
              <w:rPr>
                <w:spacing w:val="6"/>
              </w:rPr>
              <w:t>中国的常发性过敏性鼻炎发病率15%，1亿多人</w:t>
            </w:r>
            <w:r>
              <w:rPr>
                <w:spacing w:val="5"/>
              </w:rPr>
              <w:t>群。2021年全球过敏性鼻炎药物市场规模为</w:t>
            </w:r>
            <w:r>
              <w:t xml:space="preserve"> </w:t>
            </w:r>
            <w:r>
              <w:rPr>
                <w:spacing w:val="5"/>
              </w:rPr>
              <w:t>370799万美元，预计到2031年将达到732910万美元，预测期内复合年增长率为7.05%13。</w:t>
            </w:r>
          </w:p>
          <w:p>
            <w:pPr>
              <w:pStyle w:val="6"/>
              <w:spacing w:before="1" w:line="230" w:lineRule="auto"/>
              <w:ind w:left="30" w:right="59" w:firstLine="1"/>
            </w:pPr>
            <w:r>
              <w:rPr>
                <w:spacing w:val="6"/>
              </w:rPr>
              <w:t>2022年全球过敏性鼻炎药物市场规模为181</w:t>
            </w:r>
            <w:r>
              <w:rPr>
                <w:spacing w:val="5"/>
              </w:rPr>
              <w:t>.9亿美元，预计到2028年将达到223.6亿美元，复合</w:t>
            </w:r>
            <w:r>
              <w:t xml:space="preserve"> </w:t>
            </w:r>
            <w:r>
              <w:rPr>
                <w:spacing w:val="4"/>
              </w:rPr>
              <w:t>年增长率为3.5%14。</w:t>
            </w:r>
          </w:p>
          <w:p>
            <w:pPr>
              <w:pStyle w:val="6"/>
              <w:spacing w:before="3" w:line="229" w:lineRule="auto"/>
              <w:ind w:left="31" w:right="214" w:hanging="1"/>
            </w:pPr>
            <w:r>
              <w:rPr>
                <w:spacing w:val="6"/>
              </w:rPr>
              <w:t>根据</w:t>
            </w:r>
            <w:r>
              <w:t>QYR</w:t>
            </w:r>
            <w:r>
              <w:rPr>
                <w:spacing w:val="6"/>
              </w:rPr>
              <w:t>（恒州博智）的统计及预测，2021年全球过敏性鼻炎药物市场销售额达到了175亿美</w:t>
            </w:r>
            <w:r>
              <w:rPr>
                <w:spacing w:val="7"/>
              </w:rPr>
              <w:t xml:space="preserve"> </w:t>
            </w:r>
            <w:r>
              <w:rPr>
                <w:spacing w:val="6"/>
              </w:rPr>
              <w:t>元，预计到2028年将达到224亿美元，年复合</w:t>
            </w:r>
            <w:r>
              <w:rPr>
                <w:spacing w:val="5"/>
              </w:rPr>
              <w:t>增长率（</w:t>
            </w:r>
            <w:r>
              <w:t>CAGR</w:t>
            </w:r>
            <w:r>
              <w:rPr>
                <w:spacing w:val="5"/>
              </w:rPr>
              <w:t>）为3.3%18。</w:t>
            </w:r>
          </w:p>
          <w:p>
            <w:pPr>
              <w:pStyle w:val="6"/>
              <w:spacing w:before="3" w:line="229" w:lineRule="auto"/>
              <w:ind w:left="29" w:right="78" w:firstLine="1"/>
            </w:pPr>
            <w:r>
              <w:rPr>
                <w:spacing w:val="6"/>
              </w:rPr>
              <w:t>这些数据表明，过敏性鼻炎药物市场不仅规模庞大，而且还在持续扩大，反映出过敏性鼻炎治</w:t>
            </w:r>
            <w:r>
              <w:rPr>
                <w:spacing w:val="9"/>
              </w:rPr>
              <w:t xml:space="preserve"> </w:t>
            </w:r>
            <w:r>
              <w:rPr>
                <w:spacing w:val="4"/>
              </w:rPr>
              <w:t>疗需求的增加以及相关药物市场的活跃度。</w:t>
            </w:r>
          </w:p>
          <w:p>
            <w:pPr>
              <w:pStyle w:val="6"/>
              <w:spacing w:before="2" w:line="227" w:lineRule="auto"/>
              <w:ind w:left="30"/>
            </w:pPr>
            <w:r>
              <w:rPr>
                <w:spacing w:val="6"/>
              </w:rPr>
              <w:t>本产品可以抑制鼻炎局部肥大细胞脱颗粒，改善局部</w:t>
            </w:r>
            <w:r>
              <w:t>Th</w:t>
            </w:r>
            <w:r>
              <w:rPr>
                <w:spacing w:val="6"/>
              </w:rPr>
              <w:t>1/</w:t>
            </w:r>
            <w:r>
              <w:t>Th</w:t>
            </w:r>
            <w:r>
              <w:rPr>
                <w:spacing w:val="6"/>
              </w:rPr>
              <w:t>2炎症因子，改善</w:t>
            </w:r>
          </w:p>
          <w:p>
            <w:pPr>
              <w:pStyle w:val="6"/>
              <w:spacing w:before="3" w:line="229" w:lineRule="auto"/>
              <w:ind w:left="29" w:right="78" w:hanging="1"/>
            </w:pPr>
            <w:r>
              <w:rPr>
                <w:spacing w:val="6"/>
              </w:rPr>
              <w:t>进展情况：目前已完成药理、药学研究，正进行毒理研究和临床观察研究，计划申报新药临床</w:t>
            </w:r>
            <w:r>
              <w:rPr>
                <w:spacing w:val="10"/>
              </w:rPr>
              <w:t xml:space="preserve"> </w:t>
            </w:r>
            <w:r>
              <w:t>试验批件。</w:t>
            </w:r>
          </w:p>
        </w:tc>
        <w:tc>
          <w:tcPr>
            <w:tcW w:w="1634"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4" w:hRule="atLeast"/>
        </w:trPr>
        <w:tc>
          <w:tcPr>
            <w:tcW w:w="468" w:type="dxa"/>
            <w:vAlign w:val="top"/>
          </w:tcPr>
          <w:p>
            <w:pPr>
              <w:rPr>
                <w:rFonts w:ascii="Arial"/>
                <w:sz w:val="21"/>
              </w:rPr>
            </w:pPr>
          </w:p>
          <w:p>
            <w:pPr>
              <w:rPr>
                <w:rFonts w:ascii="Arial"/>
                <w:sz w:val="21"/>
              </w:rPr>
            </w:pPr>
          </w:p>
          <w:p>
            <w:pPr>
              <w:rPr>
                <w:rFonts w:ascii="Arial"/>
                <w:sz w:val="21"/>
              </w:rPr>
            </w:pPr>
          </w:p>
          <w:p>
            <w:pPr>
              <w:rPr>
                <w:rFonts w:ascii="Arial"/>
                <w:sz w:val="21"/>
              </w:rPr>
            </w:pPr>
          </w:p>
          <w:p>
            <w:pPr>
              <w:pStyle w:val="6"/>
              <w:spacing w:before="46" w:line="187" w:lineRule="auto"/>
              <w:ind w:left="174"/>
            </w:pPr>
            <w:r>
              <w:rPr>
                <w:spacing w:val="-1"/>
              </w:rPr>
              <w:t>56</w:t>
            </w:r>
          </w:p>
        </w:tc>
        <w:tc>
          <w:tcPr>
            <w:tcW w:w="1368"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46" w:line="229" w:lineRule="auto"/>
              <w:ind w:left="103" w:right="96"/>
            </w:pPr>
            <w:r>
              <w:rPr>
                <w:spacing w:val="5"/>
              </w:rPr>
              <w:t>一种治疗脑缺血再</w:t>
            </w:r>
            <w:r>
              <w:rPr>
                <w:spacing w:val="2"/>
              </w:rPr>
              <w:t xml:space="preserve"> </w:t>
            </w:r>
            <w:r>
              <w:rPr>
                <w:spacing w:val="5"/>
              </w:rPr>
              <w:t>灌注损伤的注射液</w:t>
            </w:r>
          </w:p>
        </w:tc>
        <w:tc>
          <w:tcPr>
            <w:tcW w:w="6110" w:type="dxa"/>
            <w:vAlign w:val="top"/>
          </w:tcPr>
          <w:p>
            <w:pPr>
              <w:spacing w:line="329" w:lineRule="auto"/>
              <w:rPr>
                <w:rFonts w:ascii="Arial"/>
                <w:sz w:val="21"/>
              </w:rPr>
            </w:pPr>
          </w:p>
          <w:p>
            <w:pPr>
              <w:pStyle w:val="6"/>
              <w:spacing w:before="46" w:line="230" w:lineRule="auto"/>
              <w:ind w:left="30" w:right="78"/>
              <w:jc w:val="both"/>
            </w:pPr>
            <w:r>
              <w:rPr>
                <w:spacing w:val="6"/>
              </w:rPr>
              <w:t>我国缺血性脑卒中发病率较高，且缺血性脑卒中具有高患病率、高复发率、高致残率和高死亡</w:t>
            </w:r>
            <w:r>
              <w:rPr>
                <w:spacing w:val="8"/>
              </w:rPr>
              <w:t xml:space="preserve"> </w:t>
            </w:r>
            <w:r>
              <w:rPr>
                <w:spacing w:val="6"/>
              </w:rPr>
              <w:t>率的特点，患者、家庭和社会有着沉重的疾病负担，临床需求远远没有得到满足。开发神经保</w:t>
            </w:r>
            <w:r>
              <w:rPr>
                <w:spacing w:val="9"/>
              </w:rPr>
              <w:t xml:space="preserve"> </w:t>
            </w:r>
            <w:r>
              <w:rPr>
                <w:spacing w:val="4"/>
              </w:rPr>
              <w:t>护药具有非常大的临床价值。</w:t>
            </w:r>
          </w:p>
          <w:p>
            <w:pPr>
              <w:pStyle w:val="6"/>
              <w:spacing w:before="3" w:line="227" w:lineRule="auto"/>
              <w:ind w:left="32"/>
            </w:pPr>
            <w:r>
              <w:rPr>
                <w:spacing w:val="5"/>
              </w:rPr>
              <w:t>3个成份联用，分别从抗氧化、保护神经细胞、保护内皮细胞减少无复流等3个靶点发挥作用，</w:t>
            </w:r>
          </w:p>
          <w:p>
            <w:pPr>
              <w:pStyle w:val="6"/>
              <w:spacing w:before="3" w:line="229" w:lineRule="auto"/>
              <w:ind w:left="45" w:right="1127" w:hanging="15"/>
            </w:pPr>
            <w:r>
              <w:rPr>
                <w:spacing w:val="5"/>
              </w:rPr>
              <w:t>起到良好的协同作用。药效超过市场上使用最广泛的依达拉奉和补阳还五汤。</w:t>
            </w:r>
            <w:r>
              <w:rPr>
                <w:spacing w:val="15"/>
              </w:rPr>
              <w:t xml:space="preserve"> </w:t>
            </w:r>
            <w:r>
              <w:rPr>
                <w:spacing w:val="3"/>
              </w:rPr>
              <w:t>已完成稳定的注射液制剂工艺研究。</w:t>
            </w:r>
          </w:p>
          <w:p>
            <w:pPr>
              <w:pStyle w:val="6"/>
              <w:spacing w:before="3" w:line="229" w:lineRule="auto"/>
              <w:ind w:left="28" w:right="2222" w:firstLine="1"/>
            </w:pPr>
            <w:r>
              <w:rPr>
                <w:spacing w:val="5"/>
              </w:rPr>
              <w:t>每天治疗成本约为50元，连续3天治疗即可发挥良好的作用。</w:t>
            </w:r>
            <w:r>
              <w:rPr>
                <w:spacing w:val="1"/>
              </w:rPr>
              <w:t xml:space="preserve"> </w:t>
            </w:r>
            <w:r>
              <w:rPr>
                <w:spacing w:val="4"/>
              </w:rPr>
              <w:t>进展情况：目前完成药理研究。</w:t>
            </w:r>
          </w:p>
        </w:tc>
        <w:tc>
          <w:tcPr>
            <w:tcW w:w="1634"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4" w:hRule="atLeast"/>
        </w:trPr>
        <w:tc>
          <w:tcPr>
            <w:tcW w:w="468"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46" w:line="186" w:lineRule="auto"/>
              <w:ind w:left="174"/>
            </w:pPr>
            <w:r>
              <w:rPr>
                <w:spacing w:val="-1"/>
              </w:rPr>
              <w:t>57</w:t>
            </w:r>
          </w:p>
        </w:tc>
        <w:tc>
          <w:tcPr>
            <w:tcW w:w="1368"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45" w:line="230" w:lineRule="auto"/>
              <w:ind w:left="110" w:right="96" w:hanging="8"/>
            </w:pPr>
            <w:r>
              <w:rPr>
                <w:spacing w:val="5"/>
              </w:rPr>
              <w:t>枸杞多糖在治疗干</w:t>
            </w:r>
            <w:r>
              <w:rPr>
                <w:spacing w:val="3"/>
              </w:rPr>
              <w:t xml:space="preserve"> </w:t>
            </w:r>
            <w:r>
              <w:rPr>
                <w:spacing w:val="4"/>
              </w:rPr>
              <w:t>眼病药物中的应用</w:t>
            </w:r>
          </w:p>
        </w:tc>
        <w:tc>
          <w:tcPr>
            <w:tcW w:w="6110" w:type="dxa"/>
            <w:vAlign w:val="top"/>
          </w:tcPr>
          <w:p>
            <w:pPr>
              <w:spacing w:line="420" w:lineRule="auto"/>
              <w:rPr>
                <w:rFonts w:ascii="Arial"/>
                <w:sz w:val="21"/>
              </w:rPr>
            </w:pPr>
          </w:p>
          <w:p>
            <w:pPr>
              <w:pStyle w:val="6"/>
              <w:spacing w:before="46" w:line="230" w:lineRule="auto"/>
              <w:ind w:left="30" w:right="68"/>
              <w:jc w:val="both"/>
            </w:pPr>
            <w:r>
              <w:rPr>
                <w:spacing w:val="6"/>
              </w:rPr>
              <w:t>应用于干眼病的防治。根据流行病学研究统计，全球干眼发病率大约5.5%-</w:t>
            </w:r>
            <w:r>
              <w:rPr>
                <w:spacing w:val="5"/>
              </w:rPr>
              <w:t>33.7%不等，亚洲干</w:t>
            </w:r>
            <w:r>
              <w:t xml:space="preserve"> </w:t>
            </w:r>
            <w:r>
              <w:rPr>
                <w:spacing w:val="6"/>
              </w:rPr>
              <w:t>眼发病率居全球前列，中国的发病率约为21%—30%，医疗机构门诊就诊</w:t>
            </w:r>
            <w:r>
              <w:rPr>
                <w:spacing w:val="5"/>
              </w:rPr>
              <w:t>的干眼患者占眼科总就</w:t>
            </w:r>
            <w:r>
              <w:t xml:space="preserve"> </w:t>
            </w:r>
            <w:r>
              <w:rPr>
                <w:spacing w:val="6"/>
              </w:rPr>
              <w:t>诊人数的30%以上。根据相关调研结果可知，我国经常使用视频终端者干眼</w:t>
            </w:r>
            <w:r>
              <w:rPr>
                <w:spacing w:val="5"/>
              </w:rPr>
              <w:t>发病率高达93%，佩</w:t>
            </w:r>
            <w:r>
              <w:t xml:space="preserve"> </w:t>
            </w:r>
            <w:r>
              <w:rPr>
                <w:spacing w:val="5"/>
              </w:rPr>
              <w:t>戴隐形眼镜患者患病率高达90%</w:t>
            </w:r>
          </w:p>
          <w:p>
            <w:pPr>
              <w:pStyle w:val="6"/>
              <w:spacing w:before="2" w:line="230" w:lineRule="auto"/>
              <w:ind w:left="30" w:right="78"/>
            </w:pPr>
            <w:r>
              <w:rPr>
                <w:spacing w:val="6"/>
              </w:rPr>
              <w:t>本产品性能：提高泪腺分泌，恢复结膜杯状细胞黏液分泌功能，降低眼表炎症。目前已完成枸</w:t>
            </w:r>
            <w:r>
              <w:rPr>
                <w:spacing w:val="9"/>
              </w:rPr>
              <w:t xml:space="preserve"> </w:t>
            </w:r>
            <w:r>
              <w:rPr>
                <w:spacing w:val="2"/>
              </w:rPr>
              <w:t>杞多糖纯化工艺。</w:t>
            </w:r>
          </w:p>
          <w:p>
            <w:pPr>
              <w:pStyle w:val="6"/>
              <w:spacing w:before="1" w:line="227" w:lineRule="auto"/>
              <w:ind w:left="28"/>
            </w:pPr>
            <w:r>
              <w:rPr>
                <w:spacing w:val="4"/>
              </w:rPr>
              <w:t>进展情况：目前完成药理研究。</w:t>
            </w:r>
          </w:p>
        </w:tc>
        <w:tc>
          <w:tcPr>
            <w:tcW w:w="1634"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9" w:hRule="atLeast"/>
        </w:trPr>
        <w:tc>
          <w:tcPr>
            <w:tcW w:w="468"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5" w:line="187" w:lineRule="auto"/>
              <w:ind w:left="174"/>
            </w:pPr>
            <w:r>
              <w:rPr>
                <w:spacing w:val="-1"/>
              </w:rPr>
              <w:t>58</w:t>
            </w:r>
          </w:p>
        </w:tc>
        <w:tc>
          <w:tcPr>
            <w:tcW w:w="136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6" w:line="229" w:lineRule="auto"/>
              <w:ind w:left="103"/>
            </w:pPr>
            <w:r>
              <w:rPr>
                <w:spacing w:val="5"/>
              </w:rPr>
              <w:t>桑杏止咳方的医疗</w:t>
            </w:r>
          </w:p>
          <w:p>
            <w:pPr>
              <w:pStyle w:val="6"/>
              <w:spacing w:before="2" w:line="227" w:lineRule="auto"/>
              <w:ind w:left="100"/>
            </w:pPr>
            <w:r>
              <w:rPr>
                <w:spacing w:val="5"/>
              </w:rPr>
              <w:t>机构制剂的药学研</w:t>
            </w:r>
          </w:p>
          <w:p>
            <w:pPr>
              <w:pStyle w:val="6"/>
              <w:spacing w:before="3" w:line="227" w:lineRule="auto"/>
              <w:ind w:left="621"/>
            </w:pPr>
            <w:r>
              <w:t>究</w:t>
            </w:r>
          </w:p>
        </w:tc>
        <w:tc>
          <w:tcPr>
            <w:tcW w:w="6110" w:type="dxa"/>
            <w:vAlign w:val="top"/>
          </w:tcPr>
          <w:p>
            <w:pPr>
              <w:pStyle w:val="6"/>
              <w:spacing w:before="204" w:line="228" w:lineRule="auto"/>
              <w:ind w:left="32"/>
            </w:pPr>
            <w:r>
              <w:rPr>
                <w:spacing w:val="6"/>
              </w:rPr>
              <w:t>桑杏止咳颗粒由《温病条辨》桑杏汤化裁而来，方中桑叶轻清宣散，长于疏散风热，宣肺清</w:t>
            </w:r>
          </w:p>
          <w:p>
            <w:pPr>
              <w:pStyle w:val="6"/>
              <w:spacing w:line="231" w:lineRule="auto"/>
              <w:ind w:left="30" w:right="78" w:firstLine="2"/>
            </w:pPr>
            <w:r>
              <w:rPr>
                <w:spacing w:val="6"/>
              </w:rPr>
              <w:t>热，杏仁苦温润燥，功善肃降肺气而止咳，共为君药。浙贝母、枇杷叶清热化痰，北沙参滋阴 生津、润肺止咳，共为臣药。熟地凉血、养阴生津，兼助滋</w:t>
            </w:r>
            <w:r>
              <w:rPr>
                <w:spacing w:val="5"/>
              </w:rPr>
              <w:t>阴之效；橘红燥湿化痰，助杏仁、</w:t>
            </w:r>
            <w:r>
              <w:t xml:space="preserve"> </w:t>
            </w:r>
            <w:r>
              <w:rPr>
                <w:spacing w:val="6"/>
              </w:rPr>
              <w:t>贝母、枇杷叶化痰之功；川芎活血行气，疏通咽喉气机；地龙纳气平喘，兼治久咳；薄荷清肝</w:t>
            </w:r>
            <w:r>
              <w:rPr>
                <w:spacing w:val="9"/>
              </w:rPr>
              <w:t xml:space="preserve"> </w:t>
            </w:r>
            <w:r>
              <w:rPr>
                <w:spacing w:val="6"/>
              </w:rPr>
              <w:t>利咽，四药共为佐。该方是刘琼教授长期使用经典名方结合临床经验总结而来，适用于中医辨</w:t>
            </w:r>
            <w:r>
              <w:rPr>
                <w:spacing w:val="9"/>
              </w:rPr>
              <w:t xml:space="preserve"> </w:t>
            </w:r>
            <w:r>
              <w:rPr>
                <w:spacing w:val="6"/>
              </w:rPr>
              <w:t>证为温燥犯肺型的感染后咳嗽患者、喉源性咳嗽患者，其疗效在临床观察中得到验证，能有效</w:t>
            </w:r>
            <w:r>
              <w:rPr>
                <w:spacing w:val="9"/>
              </w:rPr>
              <w:t xml:space="preserve"> </w:t>
            </w:r>
            <w:r>
              <w:rPr>
                <w:spacing w:val="6"/>
              </w:rPr>
              <w:t>减少患者刺激性干咳、咽痒、咽干、咽痛、咽部异物感等症</w:t>
            </w:r>
            <w:r>
              <w:rPr>
                <w:spacing w:val="5"/>
              </w:rPr>
              <w:t>状，同时有效改善患者咽部红肿、</w:t>
            </w:r>
            <w:r>
              <w:t xml:space="preserve"> </w:t>
            </w:r>
            <w:r>
              <w:rPr>
                <w:spacing w:val="6"/>
              </w:rPr>
              <w:t>充血、有滤泡等体征。已完成制备工艺研究、质量标准研究、中试生产及稳定性研究。竞争优</w:t>
            </w:r>
          </w:p>
          <w:p>
            <w:pPr>
              <w:pStyle w:val="6"/>
              <w:spacing w:before="3" w:line="229" w:lineRule="auto"/>
              <w:ind w:left="28" w:right="688" w:firstLine="4"/>
            </w:pPr>
            <w:r>
              <w:rPr>
                <w:spacing w:val="5"/>
              </w:rPr>
              <w:t>势明显，预期前景良好，对呼吸系统疾病的公司能带来良好的社会效益和经济效益。</w:t>
            </w:r>
            <w:r>
              <w:rPr>
                <w:spacing w:val="17"/>
              </w:rPr>
              <w:t xml:space="preserve"> </w:t>
            </w:r>
            <w:r>
              <w:rPr>
                <w:spacing w:val="5"/>
              </w:rPr>
              <w:t>进展情况：已完成制备工艺研究、质量标准研究、中试生产及稳定性研究。</w:t>
            </w:r>
          </w:p>
        </w:tc>
        <w:tc>
          <w:tcPr>
            <w:tcW w:w="1634" w:type="dxa"/>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6"/>
              <w:spacing w:before="46" w:line="227" w:lineRule="auto"/>
              <w:ind w:left="309"/>
            </w:pPr>
            <w:r>
              <w:rPr>
                <w:spacing w:val="5"/>
              </w:rPr>
              <w:t>广州中医药大学</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rPr>
          <w:trHeight w:val="2841" w:hRule="atLeast"/>
        </w:trPr>
        <w:tc>
          <w:tcPr>
            <w:tcW w:w="46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5" w:line="187" w:lineRule="auto"/>
              <w:ind w:left="174"/>
            </w:pPr>
            <w:r>
              <w:rPr>
                <w:spacing w:val="-1"/>
              </w:rPr>
              <w:t>59</w:t>
            </w:r>
          </w:p>
        </w:tc>
        <w:tc>
          <w:tcPr>
            <w:tcW w:w="136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6" w:line="229" w:lineRule="auto"/>
              <w:ind w:left="248" w:right="96" w:hanging="145"/>
            </w:pPr>
            <w:r>
              <w:rPr>
                <w:spacing w:val="5"/>
              </w:rPr>
              <w:t>一种组合式中心静</w:t>
            </w:r>
            <w:r>
              <w:rPr>
                <w:spacing w:val="2"/>
              </w:rPr>
              <w:t xml:space="preserve"> </w:t>
            </w:r>
            <w:r>
              <w:rPr>
                <w:spacing w:val="5"/>
              </w:rPr>
              <w:t>脉测压刻度管</w:t>
            </w:r>
          </w:p>
        </w:tc>
        <w:tc>
          <w:tcPr>
            <w:tcW w:w="6110" w:type="dxa"/>
            <w:vAlign w:val="top"/>
          </w:tcPr>
          <w:p>
            <w:pPr>
              <w:pStyle w:val="6"/>
              <w:spacing w:before="222" w:line="227" w:lineRule="auto"/>
              <w:ind w:left="30"/>
            </w:pPr>
            <w:r>
              <w:rPr>
                <w:spacing w:val="6"/>
              </w:rPr>
              <w:t>应用范围：临床中心静脉测压（手术室、</w:t>
            </w:r>
            <w:r>
              <w:t>ICU</w:t>
            </w:r>
            <w:r>
              <w:rPr>
                <w:spacing w:val="6"/>
              </w:rPr>
              <w:t>、急诊、病房）</w:t>
            </w:r>
          </w:p>
          <w:p>
            <w:pPr>
              <w:pStyle w:val="6"/>
              <w:spacing w:before="2" w:line="230" w:lineRule="auto"/>
              <w:ind w:left="29" w:right="73" w:firstLine="1"/>
            </w:pPr>
            <w:r>
              <w:rPr>
                <w:spacing w:val="6"/>
              </w:rPr>
              <w:t>主要性能：包括独立包装的A-V连接软管和带刻度的硬管，硬管一端可具有过滤器、可拆卸密</w:t>
            </w:r>
            <w:r>
              <w:rPr>
                <w:spacing w:val="1"/>
              </w:rPr>
              <w:t xml:space="preserve">  </w:t>
            </w:r>
            <w:r>
              <w:rPr>
                <w:spacing w:val="6"/>
              </w:rPr>
              <w:t>封帽。当用于已开放A-V通路时，仅需用双接头软管共用换能器测压；当未开放动脉仅开放</w:t>
            </w:r>
            <w:r>
              <w:t>CVC</w:t>
            </w:r>
            <w:r>
              <w:rPr>
                <w:spacing w:val="15"/>
              </w:rPr>
              <w:t xml:space="preserve"> </w:t>
            </w:r>
            <w:r>
              <w:rPr>
                <w:spacing w:val="4"/>
              </w:rPr>
              <w:t>需要测压时，将软硬管组合测压。</w:t>
            </w:r>
          </w:p>
          <w:p>
            <w:pPr>
              <w:pStyle w:val="6"/>
              <w:spacing w:before="2" w:line="228" w:lineRule="auto"/>
              <w:ind w:left="31"/>
            </w:pPr>
            <w:r>
              <w:rPr>
                <w:spacing w:val="5"/>
              </w:rPr>
              <w:t>成熟度：已生产出样品</w:t>
            </w:r>
          </w:p>
          <w:p>
            <w:pPr>
              <w:pStyle w:val="6"/>
              <w:spacing w:before="2" w:line="227" w:lineRule="auto"/>
              <w:ind w:left="30"/>
            </w:pPr>
            <w:r>
              <w:rPr>
                <w:spacing w:val="6"/>
              </w:rPr>
              <w:t>创新性：唯一可兼容所有场景中心静脉测压的产品</w:t>
            </w:r>
          </w:p>
          <w:p>
            <w:pPr>
              <w:pStyle w:val="6"/>
              <w:spacing w:before="3" w:line="227" w:lineRule="auto"/>
              <w:ind w:left="32"/>
            </w:pPr>
            <w:r>
              <w:rPr>
                <w:spacing w:val="2"/>
              </w:rPr>
              <w:t>先进性：结构简单、成本低，组合使用，</w:t>
            </w:r>
            <w:r>
              <w:rPr>
                <w:spacing w:val="44"/>
              </w:rPr>
              <w:t xml:space="preserve"> </w:t>
            </w:r>
            <w:r>
              <w:rPr>
                <w:spacing w:val="2"/>
              </w:rPr>
              <w:t>一</w:t>
            </w:r>
            <w:r>
              <w:rPr>
                <w:spacing w:val="1"/>
              </w:rPr>
              <w:t>物多用。避免医源性感染。</w:t>
            </w:r>
          </w:p>
          <w:p>
            <w:pPr>
              <w:pStyle w:val="6"/>
              <w:spacing w:before="2" w:line="228" w:lineRule="auto"/>
              <w:ind w:left="31"/>
            </w:pPr>
            <w:r>
              <w:rPr>
                <w:spacing w:val="5"/>
              </w:rPr>
              <w:t>成果来源：临床实践</w:t>
            </w:r>
          </w:p>
          <w:p>
            <w:pPr>
              <w:pStyle w:val="6"/>
              <w:spacing w:before="3" w:line="228" w:lineRule="auto"/>
              <w:ind w:left="31"/>
            </w:pPr>
            <w:r>
              <w:rPr>
                <w:spacing w:val="6"/>
              </w:rPr>
              <w:t>核心难点：转化生产、注册、临床试验；对标公司：河南驼人医疗器械有限公司</w:t>
            </w:r>
          </w:p>
          <w:p>
            <w:pPr>
              <w:pStyle w:val="6"/>
              <w:spacing w:before="2" w:line="227" w:lineRule="auto"/>
              <w:ind w:left="31"/>
            </w:pPr>
            <w:r>
              <w:rPr>
                <w:spacing w:val="3"/>
              </w:rPr>
              <w:t>竞争优势：结构简单、成本低、</w:t>
            </w:r>
            <w:r>
              <w:rPr>
                <w:spacing w:val="47"/>
              </w:rPr>
              <w:t xml:space="preserve"> </w:t>
            </w:r>
            <w:r>
              <w:rPr>
                <w:spacing w:val="3"/>
              </w:rPr>
              <w:t>一物多用、应用场景广、使用方便、避免医源性感染</w:t>
            </w:r>
          </w:p>
          <w:p>
            <w:pPr>
              <w:pStyle w:val="6"/>
              <w:spacing w:before="4" w:line="230" w:lineRule="auto"/>
              <w:ind w:left="29" w:right="142" w:firstLine="1"/>
            </w:pPr>
            <w:r>
              <w:rPr>
                <w:spacing w:val="6"/>
              </w:rPr>
              <w:t>预期前景：无论手术室、</w:t>
            </w:r>
            <w:r>
              <w:t>ICU</w:t>
            </w:r>
            <w:r>
              <w:rPr>
                <w:spacing w:val="6"/>
              </w:rPr>
              <w:t>、急诊、病房均可用于测压。无论是否已开放动静脉还是只开放</w:t>
            </w:r>
            <w:r>
              <w:rPr>
                <w:spacing w:val="14"/>
              </w:rPr>
              <w:t xml:space="preserve"> </w:t>
            </w:r>
            <w:r>
              <w:rPr>
                <w:spacing w:val="6"/>
              </w:rPr>
              <w:t>中心静脉均可用于测压。效益每个10元，20个/天，年收入6万/我院，十家医</w:t>
            </w:r>
            <w:r>
              <w:rPr>
                <w:spacing w:val="5"/>
              </w:rPr>
              <w:t>院60万，有效期</w:t>
            </w:r>
            <w:r>
              <w:t xml:space="preserve"> </w:t>
            </w:r>
            <w:r>
              <w:rPr>
                <w:spacing w:val="3"/>
              </w:rPr>
              <w:t>还剩8年共480万。</w:t>
            </w:r>
          </w:p>
          <w:p>
            <w:pPr>
              <w:pStyle w:val="6"/>
              <w:spacing w:before="2" w:line="228" w:lineRule="auto"/>
              <w:ind w:left="28"/>
            </w:pPr>
            <w:r>
              <w:rPr>
                <w:spacing w:val="3"/>
              </w:rPr>
              <w:t>进展情况：已生产样品。</w:t>
            </w:r>
          </w:p>
        </w:tc>
        <w:tc>
          <w:tcPr>
            <w:tcW w:w="163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7" w:hRule="atLeast"/>
        </w:trPr>
        <w:tc>
          <w:tcPr>
            <w:tcW w:w="468" w:type="dxa"/>
            <w:vAlign w:val="top"/>
          </w:tcPr>
          <w:p>
            <w:pPr>
              <w:spacing w:line="313" w:lineRule="auto"/>
              <w:rPr>
                <w:rFonts w:ascii="Arial"/>
                <w:sz w:val="21"/>
              </w:rPr>
            </w:pPr>
          </w:p>
          <w:p>
            <w:pPr>
              <w:spacing w:line="314" w:lineRule="auto"/>
              <w:rPr>
                <w:rFonts w:ascii="Arial"/>
                <w:sz w:val="21"/>
              </w:rPr>
            </w:pPr>
          </w:p>
          <w:p>
            <w:pPr>
              <w:pStyle w:val="6"/>
              <w:spacing w:before="46" w:line="187" w:lineRule="auto"/>
              <w:ind w:left="172"/>
            </w:pPr>
            <w:r>
              <w:t>60</w:t>
            </w:r>
          </w:p>
        </w:tc>
        <w:tc>
          <w:tcPr>
            <w:tcW w:w="1368" w:type="dxa"/>
            <w:vAlign w:val="top"/>
          </w:tcPr>
          <w:p>
            <w:pPr>
              <w:spacing w:line="304" w:lineRule="auto"/>
              <w:rPr>
                <w:rFonts w:ascii="Arial"/>
                <w:sz w:val="21"/>
              </w:rPr>
            </w:pPr>
          </w:p>
          <w:p>
            <w:pPr>
              <w:spacing w:line="304" w:lineRule="auto"/>
              <w:rPr>
                <w:rFonts w:ascii="Arial"/>
                <w:sz w:val="21"/>
              </w:rPr>
            </w:pPr>
          </w:p>
          <w:p>
            <w:pPr>
              <w:pStyle w:val="6"/>
              <w:spacing w:before="45" w:line="227" w:lineRule="auto"/>
              <w:ind w:left="250"/>
            </w:pPr>
            <w:r>
              <w:rPr>
                <w:spacing w:val="5"/>
              </w:rPr>
              <w:t>一种傍刺揿针</w:t>
            </w:r>
          </w:p>
        </w:tc>
        <w:tc>
          <w:tcPr>
            <w:tcW w:w="6110" w:type="dxa"/>
            <w:vAlign w:val="top"/>
          </w:tcPr>
          <w:p>
            <w:pPr>
              <w:pStyle w:val="6"/>
              <w:spacing w:before="43" w:line="230" w:lineRule="auto"/>
              <w:ind w:left="28" w:right="78" w:firstLine="1"/>
              <w:jc w:val="both"/>
            </w:pPr>
            <w:r>
              <w:rPr>
                <w:spacing w:val="6"/>
              </w:rPr>
              <w:t>本实用新型提供了一种傍刺揿针，包括基片、贴肤层、直刺揿针和斜刺揿针，基片的下表面设</w:t>
            </w:r>
            <w:r>
              <w:rPr>
                <w:spacing w:val="9"/>
              </w:rPr>
              <w:t xml:space="preserve"> </w:t>
            </w:r>
            <w:r>
              <w:rPr>
                <w:spacing w:val="6"/>
              </w:rPr>
              <w:t>置有贴肤层贴肤层远离基片的一侧形成有粘贴层，贴肤层远离基片的一侧面上有与贴肤层同轴</w:t>
            </w:r>
            <w:r>
              <w:rPr>
                <w:spacing w:val="10"/>
              </w:rPr>
              <w:t xml:space="preserve"> </w:t>
            </w:r>
            <w:r>
              <w:rPr>
                <w:spacing w:val="6"/>
              </w:rPr>
              <w:t>设置的第一保护层，直刺揿针与斜刺揿针均穿过贴肤层与第一</w:t>
            </w:r>
            <w:r>
              <w:rPr>
                <w:spacing w:val="5"/>
              </w:rPr>
              <w:t>保护层地设置在基片的下表面。</w:t>
            </w:r>
          </w:p>
          <w:p>
            <w:pPr>
              <w:pStyle w:val="6"/>
              <w:spacing w:before="3" w:line="226" w:lineRule="auto"/>
              <w:ind w:left="30" w:right="78" w:firstLine="74"/>
            </w:pPr>
            <w:r>
              <w:rPr>
                <w:spacing w:val="6"/>
              </w:rPr>
              <w:t>通过在基片上设置的直刺揿针与斜刺揿针二者之间的相互配合，避免了医生需要一个一个地</w:t>
            </w:r>
            <w:r>
              <w:rPr>
                <w:spacing w:val="4"/>
              </w:rPr>
              <w:t xml:space="preserve">  </w:t>
            </w:r>
            <w:r>
              <w:rPr>
                <w:spacing w:val="6"/>
              </w:rPr>
              <w:t>拿起揿针、然后找好穴位、再一个一个地刺入，再加上揿针</w:t>
            </w:r>
            <w:r>
              <w:rPr>
                <w:spacing w:val="5"/>
              </w:rPr>
              <w:t>本来就很小，医生很费时、费神、</w:t>
            </w:r>
            <w:r>
              <w:t xml:space="preserve"> </w:t>
            </w:r>
            <w:r>
              <w:rPr>
                <w:spacing w:val="6"/>
              </w:rPr>
              <w:t>费力、效率低下，大大地提升了医生用揿针实施傍刺法治疗时的施针效率；此外相比传统的揿</w:t>
            </w:r>
            <w:r>
              <w:rPr>
                <w:spacing w:val="9"/>
              </w:rPr>
              <w:t xml:space="preserve"> </w:t>
            </w:r>
            <w:r>
              <w:rPr>
                <w:spacing w:val="6"/>
              </w:rPr>
              <w:t>针，本方案通过加入斜刺揿针增强了针灸对于穴位的刺激强度与刺激面积，能够提供更为全面</w:t>
            </w:r>
            <w:r>
              <w:rPr>
                <w:spacing w:val="9"/>
              </w:rPr>
              <w:t xml:space="preserve"> </w:t>
            </w:r>
            <w:r>
              <w:rPr>
                <w:spacing w:val="2"/>
              </w:rPr>
              <w:t>和深入的治疗。</w:t>
            </w:r>
          </w:p>
        </w:tc>
        <w:tc>
          <w:tcPr>
            <w:tcW w:w="1634" w:type="dxa"/>
            <w:vAlign w:val="top"/>
          </w:tcPr>
          <w:p>
            <w:pPr>
              <w:spacing w:line="304" w:lineRule="auto"/>
              <w:rPr>
                <w:rFonts w:ascii="Arial"/>
                <w:sz w:val="21"/>
              </w:rPr>
            </w:pPr>
          </w:p>
          <w:p>
            <w:pPr>
              <w:spacing w:line="304"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10" w:hRule="atLeast"/>
        </w:trPr>
        <w:tc>
          <w:tcPr>
            <w:tcW w:w="46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5" w:line="188" w:lineRule="auto"/>
              <w:ind w:left="172"/>
            </w:pPr>
            <w:r>
              <w:t>61</w:t>
            </w:r>
          </w:p>
        </w:tc>
        <w:tc>
          <w:tcPr>
            <w:tcW w:w="136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46" w:line="229" w:lineRule="auto"/>
              <w:ind w:left="104" w:right="96" w:firstLine="73"/>
            </w:pPr>
            <w:r>
              <w:rPr>
                <w:spacing w:val="5"/>
              </w:rPr>
              <w:t>一种带可调式隔</w:t>
            </w:r>
            <w:r>
              <w:t xml:space="preserve">  </w:t>
            </w:r>
            <w:r>
              <w:rPr>
                <w:spacing w:val="5"/>
              </w:rPr>
              <w:t>热型防护套的火针</w:t>
            </w:r>
          </w:p>
        </w:tc>
        <w:tc>
          <w:tcPr>
            <w:tcW w:w="6110" w:type="dxa"/>
            <w:vAlign w:val="top"/>
          </w:tcPr>
          <w:p>
            <w:pPr>
              <w:pStyle w:val="6"/>
              <w:spacing w:before="105" w:line="228" w:lineRule="auto"/>
              <w:ind w:left="30"/>
            </w:pPr>
            <w:r>
              <w:t>技术特点描述：</w:t>
            </w:r>
          </w:p>
          <w:p>
            <w:pPr>
              <w:pStyle w:val="6"/>
              <w:spacing w:before="1" w:line="230" w:lineRule="auto"/>
              <w:ind w:left="29" w:right="78" w:firstLine="11"/>
            </w:pPr>
            <w:r>
              <w:rPr>
                <w:spacing w:val="5"/>
              </w:rPr>
              <w:t>1.在火针柄套上防火材料制成的火针套，火针套设置卡扣，根据针刺部位所需要的刺入深度，</w:t>
            </w:r>
            <w:r>
              <w:rPr>
                <w:spacing w:val="1"/>
              </w:rPr>
              <w:t xml:space="preserve"> </w:t>
            </w:r>
            <w:r>
              <w:rPr>
                <w:spacing w:val="6"/>
              </w:rPr>
              <w:t>上下滑动针套，在合适的位置按下卡扣，固定枕套位置，保证露出枕套的针体长度既是安全长</w:t>
            </w:r>
            <w:r>
              <w:rPr>
                <w:spacing w:val="10"/>
              </w:rPr>
              <w:t xml:space="preserve"> </w:t>
            </w:r>
            <w:r>
              <w:rPr>
                <w:spacing w:val="6"/>
              </w:rPr>
              <w:t>度，又是施术者期望的深度。然后烧针，快速刺</w:t>
            </w:r>
            <w:r>
              <w:rPr>
                <w:spacing w:val="5"/>
              </w:rPr>
              <w:t>入后拔出，完成一次火针治疗操作。</w:t>
            </w:r>
          </w:p>
          <w:p>
            <w:pPr>
              <w:pStyle w:val="6"/>
              <w:spacing w:before="3" w:line="230" w:lineRule="auto"/>
              <w:ind w:left="29" w:right="76" w:firstLine="2"/>
              <w:jc w:val="both"/>
            </w:pPr>
            <w:r>
              <w:rPr>
                <w:spacing w:val="6"/>
              </w:rPr>
              <w:t>2.火针套采用隔热材料，以保证火针套在灼烧后的温度不变，既可起到良好的控制火针进入深</w:t>
            </w:r>
            <w:r>
              <w:rPr>
                <w:spacing w:val="3"/>
              </w:rPr>
              <w:t xml:space="preserve"> </w:t>
            </w:r>
            <w:r>
              <w:rPr>
                <w:spacing w:val="6"/>
              </w:rPr>
              <w:t>度的作用，又不至于产生让患者皮肤热感扩大的效应，另外更有利于施术者反复的烧针而不至</w:t>
            </w:r>
            <w:r>
              <w:rPr>
                <w:spacing w:val="10"/>
              </w:rPr>
              <w:t xml:space="preserve"> </w:t>
            </w:r>
            <w:r>
              <w:rPr>
                <w:spacing w:val="-1"/>
              </w:rPr>
              <w:t>于烫手。</w:t>
            </w:r>
          </w:p>
          <w:p>
            <w:pPr>
              <w:pStyle w:val="6"/>
              <w:spacing w:before="2" w:line="229" w:lineRule="auto"/>
              <w:ind w:left="30"/>
            </w:pPr>
            <w:r>
              <w:rPr>
                <w:spacing w:val="-4"/>
              </w:rPr>
              <w:t>创新点：</w:t>
            </w:r>
          </w:p>
          <w:p>
            <w:pPr>
              <w:pStyle w:val="6"/>
              <w:spacing w:before="2" w:line="230" w:lineRule="auto"/>
              <w:ind w:left="30" w:right="76" w:firstLine="10"/>
            </w:pPr>
            <w:r>
              <w:rPr>
                <w:spacing w:val="6"/>
              </w:rPr>
              <w:t>1.设置带卡扣、可调节位置的火针套，可以根据刺入部位的厚薄、欲刺入的深度</w:t>
            </w:r>
            <w:r>
              <w:rPr>
                <w:spacing w:val="5"/>
              </w:rPr>
              <w:t>，上下滑动火</w:t>
            </w:r>
            <w:r>
              <w:t xml:space="preserve"> </w:t>
            </w:r>
            <w:r>
              <w:rPr>
                <w:spacing w:val="4"/>
              </w:rPr>
              <w:t>针套，露出欲刺入皮肤的针体。</w:t>
            </w:r>
            <w:r>
              <w:rPr>
                <w:spacing w:val="32"/>
              </w:rPr>
              <w:t xml:space="preserve"> </w:t>
            </w:r>
            <w:r>
              <w:rPr>
                <w:spacing w:val="4"/>
              </w:rPr>
              <w:t>一能避免在胸背、颈部、面部位置施</w:t>
            </w:r>
            <w:r>
              <w:rPr>
                <w:spacing w:val="3"/>
              </w:rPr>
              <w:t>火针时，刺入过深产生如</w:t>
            </w:r>
            <w:r>
              <w:t xml:space="preserve"> </w:t>
            </w:r>
            <w:r>
              <w:rPr>
                <w:spacing w:val="6"/>
              </w:rPr>
              <w:t>气胸、刺伤深层颈部神经血管的危险；二能根据临床实际需</w:t>
            </w:r>
            <w:r>
              <w:rPr>
                <w:spacing w:val="5"/>
              </w:rPr>
              <w:t>求，灵活调整所需要的刺激深度。</w:t>
            </w:r>
            <w:r>
              <w:t xml:space="preserve"> </w:t>
            </w:r>
            <w:r>
              <w:rPr>
                <w:spacing w:val="6"/>
              </w:rPr>
              <w:t>2.在火针柄上套上防火、隔热材料制成的火针套，可以避免一次施术中针刺多个部位反复烧</w:t>
            </w:r>
          </w:p>
          <w:p>
            <w:pPr>
              <w:pStyle w:val="6"/>
              <w:spacing w:before="2" w:line="230" w:lineRule="auto"/>
              <w:ind w:left="28" w:right="3616" w:firstLine="1"/>
            </w:pPr>
            <w:r>
              <w:rPr>
                <w:spacing w:val="4"/>
              </w:rPr>
              <w:t>针，导致针柄烫热不利于手持的问题。</w:t>
            </w:r>
            <w:r>
              <w:rPr>
                <w:spacing w:val="9"/>
              </w:rPr>
              <w:t xml:space="preserve"> </w:t>
            </w:r>
            <w:r>
              <w:rPr>
                <w:spacing w:val="3"/>
              </w:rPr>
              <w:t>进展情况：成果成熟。</w:t>
            </w:r>
          </w:p>
        </w:tc>
        <w:tc>
          <w:tcPr>
            <w:tcW w:w="1634"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8" w:hRule="atLeast"/>
        </w:trPr>
        <w:tc>
          <w:tcPr>
            <w:tcW w:w="46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6" w:line="187" w:lineRule="auto"/>
              <w:ind w:left="172"/>
            </w:pPr>
            <w:r>
              <w:t>62</w:t>
            </w:r>
          </w:p>
        </w:tc>
        <w:tc>
          <w:tcPr>
            <w:tcW w:w="1368"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45" w:line="229" w:lineRule="auto"/>
              <w:ind w:left="394" w:right="96" w:hanging="293"/>
            </w:pPr>
            <w:r>
              <w:rPr>
                <w:spacing w:val="5"/>
              </w:rPr>
              <w:t>节气养生药膳制作</w:t>
            </w:r>
            <w:r>
              <w:rPr>
                <w:spacing w:val="4"/>
              </w:rPr>
              <w:t xml:space="preserve"> 技术指南</w:t>
            </w:r>
          </w:p>
        </w:tc>
        <w:tc>
          <w:tcPr>
            <w:tcW w:w="6110" w:type="dxa"/>
            <w:vAlign w:val="top"/>
          </w:tcPr>
          <w:p>
            <w:pPr>
              <w:pStyle w:val="6"/>
              <w:spacing w:before="223" w:line="230" w:lineRule="auto"/>
              <w:ind w:left="29" w:right="78"/>
            </w:pPr>
            <w:r>
              <w:rPr>
                <w:spacing w:val="6"/>
              </w:rPr>
              <w:t>针对二十四节气的气候环境特征，研制“因时制宜”的药膳制作技术指南，提高国人的养生健</w:t>
            </w:r>
            <w:r>
              <w:rPr>
                <w:spacing w:val="9"/>
              </w:rPr>
              <w:t xml:space="preserve"> </w:t>
            </w:r>
            <w:r>
              <w:rPr>
                <w:spacing w:val="6"/>
              </w:rPr>
              <w:t>康水平。在分析二十四节气的阴阳属性特征的基础上，制定二十四种和节气阴阳属性相对应的</w:t>
            </w:r>
            <w:r>
              <w:rPr>
                <w:spacing w:val="10"/>
              </w:rPr>
              <w:t xml:space="preserve"> </w:t>
            </w:r>
            <w:r>
              <w:rPr>
                <w:spacing w:val="5"/>
              </w:rPr>
              <w:t>药膳制作技术指南，使之相应于每一个节气的阴阳特性能够调节人体的体质，使人阴阳平衡，</w:t>
            </w:r>
            <w:r>
              <w:rPr>
                <w:spacing w:val="15"/>
              </w:rPr>
              <w:t xml:space="preserve"> </w:t>
            </w:r>
            <w:r>
              <w:rPr>
                <w:spacing w:val="6"/>
              </w:rPr>
              <w:t>五脏协调，并且对药膳的药物配方选择、药膳的口味等进行</w:t>
            </w:r>
            <w:r>
              <w:rPr>
                <w:spacing w:val="5"/>
              </w:rPr>
              <w:t>反馈性调节，使之在色、香、味、</w:t>
            </w:r>
            <w:r>
              <w:t xml:space="preserve"> </w:t>
            </w:r>
            <w:r>
              <w:rPr>
                <w:spacing w:val="6"/>
              </w:rPr>
              <w:t>效等方面达到疗效和口味的完美结合，并进行技术标准的</w:t>
            </w:r>
            <w:r>
              <w:rPr>
                <w:spacing w:val="5"/>
              </w:rPr>
              <w:t>量化，使之具备科学性和标准化。</w:t>
            </w:r>
          </w:p>
          <w:p>
            <w:pPr>
              <w:pStyle w:val="6"/>
              <w:spacing w:before="2" w:line="230" w:lineRule="auto"/>
              <w:ind w:left="42" w:right="78" w:hanging="13"/>
            </w:pPr>
            <w:r>
              <w:rPr>
                <w:spacing w:val="6"/>
              </w:rPr>
              <w:t>对标公司为餐饮公司及食品加工企业。目前节气药膳技术标准已经分为春夏秋冬四个季节进行</w:t>
            </w:r>
            <w:r>
              <w:rPr>
                <w:spacing w:val="10"/>
              </w:rPr>
              <w:t xml:space="preserve"> </w:t>
            </w:r>
            <w:r>
              <w:rPr>
                <w:spacing w:val="6"/>
              </w:rPr>
              <w:t>了发布，并且由北派的药膳大师焦明耀及南派的药膳大师陈波进行了亲自下厨验证，</w:t>
            </w:r>
            <w:r>
              <w:rPr>
                <w:spacing w:val="5"/>
              </w:rPr>
              <w:t>对烹饪及</w:t>
            </w:r>
            <w:r>
              <w:t xml:space="preserve"> </w:t>
            </w:r>
            <w:r>
              <w:rPr>
                <w:spacing w:val="4"/>
              </w:rPr>
              <w:t>口味进行了实际的调整，达到了完全成熟。</w:t>
            </w:r>
          </w:p>
          <w:p>
            <w:pPr>
              <w:pStyle w:val="6"/>
              <w:spacing w:before="2" w:line="230" w:lineRule="auto"/>
              <w:ind w:left="30" w:right="78" w:firstLine="27"/>
              <w:jc w:val="both"/>
            </w:pPr>
            <w:r>
              <w:rPr>
                <w:spacing w:val="6"/>
              </w:rPr>
              <w:t>目前的大健康产业是国家的政策，而药膳产业具有</w:t>
            </w:r>
            <w:r>
              <w:rPr>
                <w:spacing w:val="5"/>
              </w:rPr>
              <w:t>广泛的社会适用面及经济效益，人民的保健</w:t>
            </w:r>
            <w:r>
              <w:t xml:space="preserve"> </w:t>
            </w:r>
            <w:r>
              <w:rPr>
                <w:spacing w:val="6"/>
              </w:rPr>
              <w:t>意识不断增强，养生成了时尚，而食物是每天都要接触的，所以从受众的接受度及经济效益上</w:t>
            </w:r>
            <w:r>
              <w:rPr>
                <w:spacing w:val="9"/>
              </w:rPr>
              <w:t xml:space="preserve"> </w:t>
            </w:r>
            <w:r>
              <w:rPr>
                <w:spacing w:val="6"/>
              </w:rPr>
              <w:t>讲，有着广大的市场和无限的时间延续性。药膳的加工规模可大可小，大型餐饮企业以及小型</w:t>
            </w:r>
            <w:r>
              <w:rPr>
                <w:spacing w:val="9"/>
              </w:rPr>
              <w:t xml:space="preserve"> </w:t>
            </w:r>
            <w:r>
              <w:rPr>
                <w:spacing w:val="5"/>
              </w:rPr>
              <w:t>的小吃店都可以从事，投资仅仅增加中药的成本，但价格和利润却非常高。</w:t>
            </w:r>
          </w:p>
          <w:p>
            <w:pPr>
              <w:pStyle w:val="6"/>
              <w:spacing w:before="3" w:line="229" w:lineRule="auto"/>
              <w:ind w:left="28"/>
            </w:pPr>
            <w:r>
              <w:rPr>
                <w:spacing w:val="3"/>
              </w:rPr>
              <w:t>进展情况：成果成熟。</w:t>
            </w:r>
          </w:p>
        </w:tc>
        <w:tc>
          <w:tcPr>
            <w:tcW w:w="163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96" w:hRule="atLeast"/>
        </w:trPr>
        <w:tc>
          <w:tcPr>
            <w:tcW w:w="46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6" w:line="187" w:lineRule="auto"/>
              <w:ind w:left="172"/>
            </w:pPr>
            <w:r>
              <w:t>63</w:t>
            </w:r>
          </w:p>
        </w:tc>
        <w:tc>
          <w:tcPr>
            <w:tcW w:w="1368"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46" w:line="228" w:lineRule="auto"/>
              <w:ind w:left="100"/>
            </w:pPr>
            <w:r>
              <w:rPr>
                <w:spacing w:val="5"/>
              </w:rPr>
              <w:t>海洋真菌来源的杂</w:t>
            </w:r>
          </w:p>
          <w:p>
            <w:pPr>
              <w:pStyle w:val="6"/>
              <w:spacing w:before="2" w:line="228" w:lineRule="auto"/>
              <w:ind w:left="102"/>
            </w:pPr>
            <w:r>
              <w:rPr>
                <w:spacing w:val="5"/>
              </w:rPr>
              <w:t>萜化合物及其在制</w:t>
            </w:r>
          </w:p>
          <w:p>
            <w:pPr>
              <w:pStyle w:val="6"/>
              <w:spacing w:before="2" w:line="228" w:lineRule="auto"/>
              <w:ind w:left="103"/>
            </w:pPr>
            <w:r>
              <w:rPr>
                <w:spacing w:val="5"/>
              </w:rPr>
              <w:t>备抗肝纤维化药物</w:t>
            </w:r>
          </w:p>
          <w:p>
            <w:pPr>
              <w:pStyle w:val="6"/>
              <w:spacing w:before="2" w:line="229" w:lineRule="auto"/>
              <w:ind w:left="408"/>
            </w:pPr>
            <w:r>
              <w:rPr>
                <w:spacing w:val="1"/>
              </w:rPr>
              <w:t>中的应用</w:t>
            </w:r>
          </w:p>
        </w:tc>
        <w:tc>
          <w:tcPr>
            <w:tcW w:w="6110" w:type="dxa"/>
            <w:vAlign w:val="top"/>
          </w:tcPr>
          <w:p>
            <w:pPr>
              <w:pStyle w:val="6"/>
              <w:spacing w:before="185" w:line="229" w:lineRule="auto"/>
              <w:ind w:left="30" w:right="78" w:firstLine="27"/>
            </w:pPr>
            <w:r>
              <w:rPr>
                <w:spacing w:val="6"/>
              </w:rPr>
              <w:t>目前临床上尚没有较好的治疗非酒精性脂肪肝炎及</w:t>
            </w:r>
            <w:r>
              <w:rPr>
                <w:spacing w:val="5"/>
              </w:rPr>
              <w:t>肝纤维化药物，常用的主要有：抗炎类，抗</w:t>
            </w:r>
            <w:r>
              <w:t xml:space="preserve"> </w:t>
            </w:r>
            <w:r>
              <w:rPr>
                <w:spacing w:val="6"/>
              </w:rPr>
              <w:t>氧化类、利胆类和肝细胞膜修复类，且长期大量使用会产生一系列不良反应、副作用和耐受</w:t>
            </w:r>
          </w:p>
          <w:p>
            <w:pPr>
              <w:pStyle w:val="6"/>
              <w:spacing w:before="3" w:line="229" w:lineRule="auto"/>
              <w:ind w:left="32" w:right="114" w:hanging="1"/>
            </w:pPr>
            <w:r>
              <w:rPr>
                <w:spacing w:val="5"/>
              </w:rPr>
              <w:t>性，如过敏、胃粘膜损伤、肝脏损伤、肾脏损害等。因此，为解决药物的耐受性及不良反应，</w:t>
            </w:r>
            <w:r>
              <w:rPr>
                <w:spacing w:val="13"/>
              </w:rPr>
              <w:t xml:space="preserve"> </w:t>
            </w:r>
            <w:r>
              <w:rPr>
                <w:spacing w:val="4"/>
              </w:rPr>
              <w:t>寻找新的抗肝纤维化药物成为研究的热点。</w:t>
            </w:r>
          </w:p>
          <w:p>
            <w:pPr>
              <w:pStyle w:val="6"/>
              <w:spacing w:before="3" w:line="230" w:lineRule="auto"/>
              <w:ind w:left="30" w:right="78" w:hanging="1"/>
              <w:jc w:val="both"/>
            </w:pPr>
            <w:r>
              <w:rPr>
                <w:spacing w:val="6"/>
              </w:rPr>
              <w:t>海洋真菌的次级代谢产物是药物研发的重要组成部分，具有可持续性，对环境友好，可规模化</w:t>
            </w:r>
            <w:r>
              <w:rPr>
                <w:spacing w:val="10"/>
              </w:rPr>
              <w:t xml:space="preserve"> </w:t>
            </w:r>
            <w:r>
              <w:rPr>
                <w:spacing w:val="3"/>
              </w:rPr>
              <w:t>制备，代谢产物丰富多样等特点，</w:t>
            </w:r>
            <w:r>
              <w:rPr>
                <w:spacing w:val="62"/>
              </w:rPr>
              <w:t xml:space="preserve"> </w:t>
            </w:r>
            <w:r>
              <w:rPr>
                <w:spacing w:val="3"/>
              </w:rPr>
              <w:t>一直是药物筛选的重要源头。真菌的代谢产物多具有广泛的</w:t>
            </w:r>
            <w:r>
              <w:t xml:space="preserve"> </w:t>
            </w:r>
            <w:r>
              <w:rPr>
                <w:spacing w:val="6"/>
              </w:rPr>
              <w:t>生理活性，如抗菌，抗肿瘤，免疫调节，抗炎，酶抑制等活性。目前，从海洋真菌中寻找新的</w:t>
            </w:r>
            <w:r>
              <w:rPr>
                <w:spacing w:val="9"/>
              </w:rPr>
              <w:t xml:space="preserve"> </w:t>
            </w:r>
            <w:r>
              <w:rPr>
                <w:spacing w:val="4"/>
              </w:rPr>
              <w:t>药源分子已成为国际国内研究的热点。</w:t>
            </w:r>
          </w:p>
          <w:p>
            <w:pPr>
              <w:pStyle w:val="6"/>
              <w:spacing w:before="3" w:line="229" w:lineRule="auto"/>
              <w:ind w:left="31" w:right="74" w:hanging="1"/>
            </w:pPr>
            <w:r>
              <w:rPr>
                <w:spacing w:val="7"/>
              </w:rPr>
              <w:t>本产品是从海洋真菌中获得的新杂萜化合物，为世界上独</w:t>
            </w:r>
            <w:r>
              <w:rPr>
                <w:spacing w:val="6"/>
              </w:rPr>
              <w:t>有的抗</w:t>
            </w:r>
            <w:r>
              <w:t>NASH</w:t>
            </w:r>
            <w:r>
              <w:rPr>
                <w:spacing w:val="6"/>
              </w:rPr>
              <w:t>新结构，已实现规模化制</w:t>
            </w:r>
            <w:r>
              <w:t xml:space="preserve"> </w:t>
            </w:r>
            <w:r>
              <w:rPr>
                <w:spacing w:val="5"/>
              </w:rPr>
              <w:t>备，抗</w:t>
            </w:r>
            <w:r>
              <w:t>NASH</w:t>
            </w:r>
            <w:r>
              <w:rPr>
                <w:spacing w:val="5"/>
              </w:rPr>
              <w:t>效果显著，极具成药性。</w:t>
            </w:r>
          </w:p>
          <w:p>
            <w:pPr>
              <w:pStyle w:val="6"/>
              <w:spacing w:before="2" w:line="227" w:lineRule="auto"/>
              <w:ind w:left="30"/>
            </w:pPr>
            <w:r>
              <w:rPr>
                <w:spacing w:val="4"/>
              </w:rPr>
              <w:t>本专利为抗</w:t>
            </w:r>
            <w:r>
              <w:t>NASH</w:t>
            </w:r>
            <w:r>
              <w:rPr>
                <w:spacing w:val="4"/>
              </w:rPr>
              <w:t>新药开发，目前针对此类疾病尚无特效药，</w:t>
            </w:r>
            <w:r>
              <w:rPr>
                <w:spacing w:val="44"/>
              </w:rPr>
              <w:t xml:space="preserve"> </w:t>
            </w:r>
            <w:r>
              <w:rPr>
                <w:spacing w:val="4"/>
              </w:rPr>
              <w:t>一旦开发</w:t>
            </w:r>
            <w:r>
              <w:rPr>
                <w:spacing w:val="3"/>
              </w:rPr>
              <w:t>成功，市场巨大，社会效</w:t>
            </w:r>
          </w:p>
          <w:p>
            <w:pPr>
              <w:pStyle w:val="6"/>
              <w:spacing w:before="2" w:line="228" w:lineRule="auto"/>
              <w:ind w:left="31"/>
            </w:pPr>
            <w:r>
              <w:rPr>
                <w:spacing w:val="2"/>
              </w:rPr>
              <w:t>益及经济效益显著。</w:t>
            </w:r>
          </w:p>
          <w:p>
            <w:pPr>
              <w:pStyle w:val="6"/>
              <w:spacing w:before="2" w:line="229" w:lineRule="auto"/>
              <w:ind w:left="28"/>
            </w:pPr>
            <w:r>
              <w:rPr>
                <w:spacing w:val="3"/>
              </w:rPr>
              <w:t>进展情况：成果成熟。</w:t>
            </w:r>
          </w:p>
        </w:tc>
        <w:tc>
          <w:tcPr>
            <w:tcW w:w="1634"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46" w:line="227" w:lineRule="auto"/>
              <w:ind w:left="309"/>
            </w:pPr>
            <w:r>
              <w:rPr>
                <w:spacing w:val="5"/>
              </w:rPr>
              <w:t>广州中医药大学</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rPr>
          <w:trHeight w:val="2548" w:hRule="atLeast"/>
        </w:trPr>
        <w:tc>
          <w:tcPr>
            <w:tcW w:w="468"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46" w:line="187" w:lineRule="auto"/>
              <w:ind w:left="172"/>
            </w:pPr>
            <w:r>
              <w:t>64</w:t>
            </w:r>
          </w:p>
        </w:tc>
        <w:tc>
          <w:tcPr>
            <w:tcW w:w="1368"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46" w:line="230" w:lineRule="auto"/>
              <w:ind w:left="102" w:right="96" w:firstLine="1"/>
              <w:jc w:val="both"/>
            </w:pPr>
            <w:r>
              <w:rPr>
                <w:spacing w:val="5"/>
              </w:rPr>
              <w:t>一种杂萜衍生物在</w:t>
            </w:r>
            <w:r>
              <w:rPr>
                <w:spacing w:val="2"/>
              </w:rPr>
              <w:t xml:space="preserve"> </w:t>
            </w:r>
            <w:r>
              <w:rPr>
                <w:spacing w:val="5"/>
              </w:rPr>
              <w:t>制备抗非酒精性脂</w:t>
            </w:r>
            <w:r>
              <w:rPr>
                <w:spacing w:val="3"/>
              </w:rPr>
              <w:t xml:space="preserve"> </w:t>
            </w:r>
            <w:r>
              <w:rPr>
                <w:spacing w:val="5"/>
              </w:rPr>
              <w:t>肪性肝炎及肝纤维</w:t>
            </w:r>
            <w:r>
              <w:rPr>
                <w:spacing w:val="3"/>
              </w:rPr>
              <w:t xml:space="preserve"> </w:t>
            </w:r>
            <w:r>
              <w:rPr>
                <w:spacing w:val="5"/>
              </w:rPr>
              <w:t>化的药物中的应用</w:t>
            </w:r>
          </w:p>
        </w:tc>
        <w:tc>
          <w:tcPr>
            <w:tcW w:w="6110" w:type="dxa"/>
            <w:vAlign w:val="top"/>
          </w:tcPr>
          <w:p>
            <w:pPr>
              <w:pStyle w:val="6"/>
              <w:spacing w:before="162" w:line="229" w:lineRule="auto"/>
              <w:ind w:left="30" w:right="78" w:firstLine="27"/>
            </w:pPr>
            <w:r>
              <w:rPr>
                <w:spacing w:val="6"/>
              </w:rPr>
              <w:t>目前临床上尚没有较好的治疗非酒精性脂肪肝炎及</w:t>
            </w:r>
            <w:r>
              <w:rPr>
                <w:spacing w:val="5"/>
              </w:rPr>
              <w:t>肝纤维化药物，常用的主要有：抗炎类，抗</w:t>
            </w:r>
            <w:r>
              <w:t xml:space="preserve"> </w:t>
            </w:r>
            <w:r>
              <w:rPr>
                <w:spacing w:val="6"/>
              </w:rPr>
              <w:t>氧化类、利胆类和肝细胞膜修复类，且长期大量使用会产生一系列不良反应、副作用和耐受</w:t>
            </w:r>
          </w:p>
          <w:p>
            <w:pPr>
              <w:pStyle w:val="6"/>
              <w:spacing w:before="3" w:line="229" w:lineRule="auto"/>
              <w:ind w:left="32" w:right="114" w:hanging="1"/>
            </w:pPr>
            <w:r>
              <w:rPr>
                <w:spacing w:val="5"/>
              </w:rPr>
              <w:t>性，如过敏、胃粘膜损伤、肝脏损伤、肾脏损害等。因此，为解决药物的耐受性及不良反应，</w:t>
            </w:r>
            <w:r>
              <w:rPr>
                <w:spacing w:val="13"/>
              </w:rPr>
              <w:t xml:space="preserve"> </w:t>
            </w:r>
            <w:r>
              <w:rPr>
                <w:spacing w:val="4"/>
              </w:rPr>
              <w:t>寻找新的抗肝纤维化药物成为研究的热点。</w:t>
            </w:r>
          </w:p>
          <w:p>
            <w:pPr>
              <w:pStyle w:val="6"/>
              <w:spacing w:before="3" w:line="230" w:lineRule="auto"/>
              <w:ind w:left="30" w:right="78" w:hanging="1"/>
              <w:jc w:val="both"/>
            </w:pPr>
            <w:r>
              <w:rPr>
                <w:spacing w:val="6"/>
              </w:rPr>
              <w:t>海洋真菌的次级代谢产物是药物研发的重要组成部分，具有可持续性，对环境友好，可规模化</w:t>
            </w:r>
            <w:r>
              <w:rPr>
                <w:spacing w:val="10"/>
              </w:rPr>
              <w:t xml:space="preserve"> </w:t>
            </w:r>
            <w:r>
              <w:rPr>
                <w:spacing w:val="3"/>
              </w:rPr>
              <w:t>制备，代谢产物丰富多样等特点，</w:t>
            </w:r>
            <w:r>
              <w:rPr>
                <w:spacing w:val="62"/>
              </w:rPr>
              <w:t xml:space="preserve"> </w:t>
            </w:r>
            <w:r>
              <w:rPr>
                <w:spacing w:val="3"/>
              </w:rPr>
              <w:t>一直是药物筛选的重要源头。真菌的代谢产物多具有广泛的</w:t>
            </w:r>
            <w:r>
              <w:t xml:space="preserve"> </w:t>
            </w:r>
            <w:r>
              <w:rPr>
                <w:spacing w:val="6"/>
              </w:rPr>
              <w:t>生理活性，如抗菌，抗肿瘤，免疫调节，抗炎，酶抑制等活性。目前，从海洋真菌中寻找新的</w:t>
            </w:r>
            <w:r>
              <w:rPr>
                <w:spacing w:val="9"/>
              </w:rPr>
              <w:t xml:space="preserve"> </w:t>
            </w:r>
            <w:r>
              <w:rPr>
                <w:spacing w:val="4"/>
              </w:rPr>
              <w:t>药源分子已成为国际国内研究的热点。</w:t>
            </w:r>
          </w:p>
          <w:p>
            <w:pPr>
              <w:pStyle w:val="6"/>
              <w:spacing w:before="3" w:line="229" w:lineRule="auto"/>
              <w:ind w:left="31" w:right="74" w:hanging="1"/>
            </w:pPr>
            <w:r>
              <w:rPr>
                <w:spacing w:val="7"/>
              </w:rPr>
              <w:t>本产品是从海洋真菌中获得的新杂萜化合物，为世界上独</w:t>
            </w:r>
            <w:r>
              <w:rPr>
                <w:spacing w:val="6"/>
              </w:rPr>
              <w:t>有的抗</w:t>
            </w:r>
            <w:r>
              <w:t>NASH</w:t>
            </w:r>
            <w:r>
              <w:rPr>
                <w:spacing w:val="6"/>
              </w:rPr>
              <w:t>新结构，已实现规模化制</w:t>
            </w:r>
            <w:r>
              <w:t xml:space="preserve"> </w:t>
            </w:r>
            <w:r>
              <w:rPr>
                <w:spacing w:val="5"/>
              </w:rPr>
              <w:t>备，抗</w:t>
            </w:r>
            <w:r>
              <w:t>NASH</w:t>
            </w:r>
            <w:r>
              <w:rPr>
                <w:spacing w:val="5"/>
              </w:rPr>
              <w:t>效果显著，极具成药性。</w:t>
            </w:r>
          </w:p>
          <w:p>
            <w:pPr>
              <w:pStyle w:val="6"/>
              <w:spacing w:before="2" w:line="227" w:lineRule="auto"/>
              <w:ind w:left="30"/>
            </w:pPr>
            <w:r>
              <w:rPr>
                <w:spacing w:val="4"/>
              </w:rPr>
              <w:t>本专利为抗</w:t>
            </w:r>
            <w:r>
              <w:t>NASH</w:t>
            </w:r>
            <w:r>
              <w:rPr>
                <w:spacing w:val="4"/>
              </w:rPr>
              <w:t>新药开发，目前针对此类疾病尚无特效药，</w:t>
            </w:r>
            <w:r>
              <w:rPr>
                <w:spacing w:val="44"/>
              </w:rPr>
              <w:t xml:space="preserve"> </w:t>
            </w:r>
            <w:r>
              <w:rPr>
                <w:spacing w:val="4"/>
              </w:rPr>
              <w:t>一旦开发</w:t>
            </w:r>
            <w:r>
              <w:rPr>
                <w:spacing w:val="3"/>
              </w:rPr>
              <w:t>成功，市场巨大，社会效</w:t>
            </w:r>
          </w:p>
          <w:p>
            <w:pPr>
              <w:pStyle w:val="6"/>
              <w:spacing w:before="3" w:line="228" w:lineRule="auto"/>
              <w:ind w:left="31"/>
            </w:pPr>
            <w:r>
              <w:rPr>
                <w:spacing w:val="2"/>
              </w:rPr>
              <w:t>益及经济效益显著。</w:t>
            </w:r>
          </w:p>
          <w:p>
            <w:pPr>
              <w:pStyle w:val="6"/>
              <w:spacing w:before="2" w:line="229" w:lineRule="auto"/>
              <w:ind w:left="28"/>
            </w:pPr>
            <w:r>
              <w:rPr>
                <w:spacing w:val="3"/>
              </w:rPr>
              <w:t>进展情况：成果成熟。</w:t>
            </w:r>
          </w:p>
        </w:tc>
        <w:tc>
          <w:tcPr>
            <w:tcW w:w="1634"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8" w:hRule="atLeast"/>
        </w:trPr>
        <w:tc>
          <w:tcPr>
            <w:tcW w:w="46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45" w:line="187" w:lineRule="auto"/>
              <w:ind w:left="172"/>
            </w:pPr>
            <w:r>
              <w:t>65</w:t>
            </w:r>
          </w:p>
        </w:tc>
        <w:tc>
          <w:tcPr>
            <w:tcW w:w="1368"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45" w:line="228" w:lineRule="auto"/>
              <w:ind w:left="103"/>
            </w:pPr>
            <w:r>
              <w:rPr>
                <w:spacing w:val="5"/>
              </w:rPr>
              <w:t>一株海洋真菌来源</w:t>
            </w:r>
          </w:p>
          <w:p>
            <w:pPr>
              <w:pStyle w:val="6"/>
              <w:spacing w:before="2" w:line="228" w:lineRule="auto"/>
              <w:ind w:left="113"/>
            </w:pPr>
            <w:r>
              <w:rPr>
                <w:spacing w:val="4"/>
              </w:rPr>
              <w:t>的新型骨架杂萜衍</w:t>
            </w:r>
          </w:p>
          <w:p>
            <w:pPr>
              <w:pStyle w:val="6"/>
              <w:spacing w:before="2" w:line="228" w:lineRule="auto"/>
              <w:ind w:left="102"/>
            </w:pPr>
            <w:r>
              <w:rPr>
                <w:spacing w:val="5"/>
              </w:rPr>
              <w:t>生物及其在制备抗</w:t>
            </w:r>
          </w:p>
          <w:p>
            <w:pPr>
              <w:pStyle w:val="6"/>
              <w:spacing w:before="2" w:line="229" w:lineRule="auto"/>
              <w:ind w:left="178"/>
            </w:pPr>
            <w:r>
              <w:rPr>
                <w:spacing w:val="5"/>
              </w:rPr>
              <w:t>炎药物中的应用</w:t>
            </w:r>
          </w:p>
        </w:tc>
        <w:tc>
          <w:tcPr>
            <w:tcW w:w="6110" w:type="dxa"/>
            <w:vAlign w:val="top"/>
          </w:tcPr>
          <w:p>
            <w:pPr>
              <w:pStyle w:val="6"/>
              <w:spacing w:before="216" w:line="229" w:lineRule="auto"/>
              <w:ind w:left="30" w:right="78" w:firstLine="27"/>
            </w:pPr>
            <w:r>
              <w:rPr>
                <w:spacing w:val="6"/>
              </w:rPr>
              <w:t>目前临床上尚没有较好的治疗非酒精性脂肪肝炎及</w:t>
            </w:r>
            <w:r>
              <w:rPr>
                <w:spacing w:val="5"/>
              </w:rPr>
              <w:t>肝纤维化药物，常用的主要有：抗炎类，抗</w:t>
            </w:r>
            <w:r>
              <w:t xml:space="preserve"> </w:t>
            </w:r>
            <w:r>
              <w:rPr>
                <w:spacing w:val="6"/>
              </w:rPr>
              <w:t>氧化类、利胆类和肝细胞膜修复类，且长期大量使用会产生一系列不良反应、副作用和耐受</w:t>
            </w:r>
          </w:p>
          <w:p>
            <w:pPr>
              <w:pStyle w:val="6"/>
              <w:spacing w:before="3" w:line="229" w:lineRule="auto"/>
              <w:ind w:left="32" w:right="114" w:hanging="1"/>
            </w:pPr>
            <w:r>
              <w:rPr>
                <w:spacing w:val="5"/>
              </w:rPr>
              <w:t>性，如过敏、胃粘膜损伤、肝脏损伤、肾脏损害等。因此，为解决药物的耐受性及不良反应，</w:t>
            </w:r>
            <w:r>
              <w:rPr>
                <w:spacing w:val="13"/>
              </w:rPr>
              <w:t xml:space="preserve"> </w:t>
            </w:r>
            <w:r>
              <w:rPr>
                <w:spacing w:val="4"/>
              </w:rPr>
              <w:t>寻找新的抗肝纤维化药物成为研究的热点。</w:t>
            </w:r>
          </w:p>
          <w:p>
            <w:pPr>
              <w:pStyle w:val="6"/>
              <w:spacing w:before="3" w:line="230" w:lineRule="auto"/>
              <w:ind w:left="30" w:right="78" w:hanging="1"/>
              <w:jc w:val="both"/>
            </w:pPr>
            <w:r>
              <w:rPr>
                <w:spacing w:val="6"/>
              </w:rPr>
              <w:t>海洋真菌的次级代谢产物是药物研发的重要组成部分，具有可持续性，对环境友好，可规模化</w:t>
            </w:r>
            <w:r>
              <w:rPr>
                <w:spacing w:val="10"/>
              </w:rPr>
              <w:t xml:space="preserve"> </w:t>
            </w:r>
            <w:r>
              <w:rPr>
                <w:spacing w:val="3"/>
              </w:rPr>
              <w:t>制备，代谢产物丰富多样等特点，</w:t>
            </w:r>
            <w:r>
              <w:rPr>
                <w:spacing w:val="62"/>
              </w:rPr>
              <w:t xml:space="preserve"> </w:t>
            </w:r>
            <w:r>
              <w:rPr>
                <w:spacing w:val="3"/>
              </w:rPr>
              <w:t>一直是药物筛选的重要源头。真菌的代谢产物多具有广泛的</w:t>
            </w:r>
            <w:r>
              <w:t xml:space="preserve"> </w:t>
            </w:r>
            <w:r>
              <w:rPr>
                <w:spacing w:val="6"/>
              </w:rPr>
              <w:t>生理活性，如抗菌，抗肿瘤，免疫调节，抗炎，酶抑制等活性。目前，从海洋真菌中寻找新的</w:t>
            </w:r>
            <w:r>
              <w:rPr>
                <w:spacing w:val="9"/>
              </w:rPr>
              <w:t xml:space="preserve"> </w:t>
            </w:r>
            <w:r>
              <w:rPr>
                <w:spacing w:val="4"/>
              </w:rPr>
              <w:t>药源分子已成为国际国内研究的热点。</w:t>
            </w:r>
          </w:p>
          <w:p>
            <w:pPr>
              <w:pStyle w:val="6"/>
              <w:spacing w:before="3" w:line="229" w:lineRule="auto"/>
              <w:ind w:left="31" w:right="74" w:hanging="1"/>
            </w:pPr>
            <w:r>
              <w:rPr>
                <w:spacing w:val="7"/>
              </w:rPr>
              <w:t>本产品是从海洋真菌中获得的新杂萜化合物，为世界上独</w:t>
            </w:r>
            <w:r>
              <w:rPr>
                <w:spacing w:val="6"/>
              </w:rPr>
              <w:t>有的抗</w:t>
            </w:r>
            <w:r>
              <w:t>NASH</w:t>
            </w:r>
            <w:r>
              <w:rPr>
                <w:spacing w:val="6"/>
              </w:rPr>
              <w:t>新结构，已实现规模化制</w:t>
            </w:r>
            <w:r>
              <w:t xml:space="preserve"> </w:t>
            </w:r>
            <w:r>
              <w:rPr>
                <w:spacing w:val="5"/>
              </w:rPr>
              <w:t>备，抗</w:t>
            </w:r>
            <w:r>
              <w:t>NASH</w:t>
            </w:r>
            <w:r>
              <w:rPr>
                <w:spacing w:val="5"/>
              </w:rPr>
              <w:t>效果显著，极具成药性。</w:t>
            </w:r>
          </w:p>
          <w:p>
            <w:pPr>
              <w:pStyle w:val="6"/>
              <w:spacing w:before="2" w:line="227" w:lineRule="auto"/>
              <w:ind w:left="30"/>
            </w:pPr>
            <w:r>
              <w:rPr>
                <w:spacing w:val="4"/>
              </w:rPr>
              <w:t>本专利为抗</w:t>
            </w:r>
            <w:r>
              <w:t>NASH</w:t>
            </w:r>
            <w:r>
              <w:rPr>
                <w:spacing w:val="4"/>
              </w:rPr>
              <w:t>新药开发，目前针对此类疾病尚无特效药，</w:t>
            </w:r>
            <w:r>
              <w:rPr>
                <w:spacing w:val="44"/>
              </w:rPr>
              <w:t xml:space="preserve"> </w:t>
            </w:r>
            <w:r>
              <w:rPr>
                <w:spacing w:val="4"/>
              </w:rPr>
              <w:t>一旦开发</w:t>
            </w:r>
            <w:r>
              <w:rPr>
                <w:spacing w:val="3"/>
              </w:rPr>
              <w:t>成功，市场巨大，社会效</w:t>
            </w:r>
          </w:p>
          <w:p>
            <w:pPr>
              <w:pStyle w:val="6"/>
              <w:spacing w:before="2" w:line="228" w:lineRule="auto"/>
              <w:ind w:left="31"/>
            </w:pPr>
            <w:r>
              <w:rPr>
                <w:spacing w:val="2"/>
              </w:rPr>
              <w:t>益及经济效益显著。</w:t>
            </w:r>
          </w:p>
          <w:p>
            <w:pPr>
              <w:pStyle w:val="6"/>
              <w:spacing w:before="2" w:line="229" w:lineRule="auto"/>
              <w:ind w:left="28"/>
            </w:pPr>
            <w:r>
              <w:rPr>
                <w:spacing w:val="3"/>
              </w:rPr>
              <w:t>进展情况：成果成熟。</w:t>
            </w:r>
          </w:p>
        </w:tc>
        <w:tc>
          <w:tcPr>
            <w:tcW w:w="1634"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16" w:hRule="atLeast"/>
        </w:trPr>
        <w:tc>
          <w:tcPr>
            <w:tcW w:w="468"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45" w:line="187" w:lineRule="auto"/>
              <w:ind w:left="172"/>
            </w:pPr>
            <w:r>
              <w:t>66</w:t>
            </w:r>
          </w:p>
        </w:tc>
        <w:tc>
          <w:tcPr>
            <w:tcW w:w="1368"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45" w:line="228" w:lineRule="auto"/>
              <w:ind w:left="103"/>
            </w:pPr>
            <w:r>
              <w:rPr>
                <w:spacing w:val="5"/>
              </w:rPr>
              <w:t>一株海洋真菌、由</w:t>
            </w:r>
          </w:p>
          <w:p>
            <w:pPr>
              <w:pStyle w:val="6"/>
              <w:spacing w:before="2" w:line="228" w:lineRule="auto"/>
              <w:ind w:left="102"/>
            </w:pPr>
            <w:r>
              <w:rPr>
                <w:spacing w:val="5"/>
              </w:rPr>
              <w:t>其制备的新型骨架</w:t>
            </w:r>
          </w:p>
          <w:p>
            <w:pPr>
              <w:pStyle w:val="6"/>
              <w:spacing w:before="2" w:line="228" w:lineRule="auto"/>
              <w:ind w:left="102"/>
            </w:pPr>
            <w:r>
              <w:rPr>
                <w:spacing w:val="5"/>
              </w:rPr>
              <w:t>杂萜衍生物及其制</w:t>
            </w:r>
          </w:p>
          <w:p>
            <w:pPr>
              <w:pStyle w:val="6"/>
              <w:spacing w:before="2" w:line="229" w:lineRule="auto"/>
              <w:ind w:left="249"/>
            </w:pPr>
            <w:r>
              <w:rPr>
                <w:spacing w:val="5"/>
              </w:rPr>
              <w:t>备方法和应用</w:t>
            </w:r>
          </w:p>
        </w:tc>
        <w:tc>
          <w:tcPr>
            <w:tcW w:w="6110" w:type="dxa"/>
            <w:vAlign w:val="top"/>
          </w:tcPr>
          <w:p>
            <w:pPr>
              <w:pStyle w:val="6"/>
              <w:spacing w:before="148" w:line="229" w:lineRule="auto"/>
              <w:ind w:left="30" w:right="78" w:firstLine="27"/>
            </w:pPr>
            <w:r>
              <w:rPr>
                <w:spacing w:val="6"/>
              </w:rPr>
              <w:t>目前临床上尚没有较好的治疗非酒精性脂肪肝炎及</w:t>
            </w:r>
            <w:r>
              <w:rPr>
                <w:spacing w:val="5"/>
              </w:rPr>
              <w:t>肝纤维化药物，常用的主要有：抗炎类，抗</w:t>
            </w:r>
            <w:r>
              <w:t xml:space="preserve"> </w:t>
            </w:r>
            <w:r>
              <w:rPr>
                <w:spacing w:val="6"/>
              </w:rPr>
              <w:t>氧化类、利胆类和肝细胞膜修复类，且长期大量使用会产生一系列不良反应、副作用和耐受</w:t>
            </w:r>
          </w:p>
          <w:p>
            <w:pPr>
              <w:pStyle w:val="6"/>
              <w:spacing w:before="3" w:line="229" w:lineRule="auto"/>
              <w:ind w:left="32" w:right="114" w:hanging="1"/>
            </w:pPr>
            <w:r>
              <w:rPr>
                <w:spacing w:val="5"/>
              </w:rPr>
              <w:t>性，如过敏、胃粘膜损伤、肝脏损伤、肾脏损害等。因此，为解决药物的耐受性及不良反应，</w:t>
            </w:r>
            <w:r>
              <w:rPr>
                <w:spacing w:val="13"/>
              </w:rPr>
              <w:t xml:space="preserve"> </w:t>
            </w:r>
            <w:r>
              <w:rPr>
                <w:spacing w:val="4"/>
              </w:rPr>
              <w:t>寻找新的抗肝纤维化药物成为研究的热点。</w:t>
            </w:r>
          </w:p>
          <w:p>
            <w:pPr>
              <w:pStyle w:val="6"/>
              <w:spacing w:before="3" w:line="230" w:lineRule="auto"/>
              <w:ind w:left="30" w:right="78" w:hanging="1"/>
              <w:jc w:val="both"/>
            </w:pPr>
            <w:r>
              <w:rPr>
                <w:spacing w:val="6"/>
              </w:rPr>
              <w:t>海洋真菌的次级代谢产物是药物研发的重要组成部分，具有可持续性，对环境友好，可规模化</w:t>
            </w:r>
            <w:r>
              <w:rPr>
                <w:spacing w:val="10"/>
              </w:rPr>
              <w:t xml:space="preserve"> </w:t>
            </w:r>
            <w:r>
              <w:rPr>
                <w:spacing w:val="3"/>
              </w:rPr>
              <w:t>制备，代谢产物丰富多样等特点，</w:t>
            </w:r>
            <w:r>
              <w:rPr>
                <w:spacing w:val="62"/>
              </w:rPr>
              <w:t xml:space="preserve"> </w:t>
            </w:r>
            <w:r>
              <w:rPr>
                <w:spacing w:val="3"/>
              </w:rPr>
              <w:t>一直是药物筛选的重要源头。真菌的代谢产物多具有广泛的</w:t>
            </w:r>
            <w:r>
              <w:t xml:space="preserve"> </w:t>
            </w:r>
            <w:r>
              <w:rPr>
                <w:spacing w:val="6"/>
              </w:rPr>
              <w:t>生理活性，如抗菌，抗肿瘤，免疫调节，抗炎，酶抑制等活性。目前，从海洋真菌中寻找新的</w:t>
            </w:r>
            <w:r>
              <w:rPr>
                <w:spacing w:val="9"/>
              </w:rPr>
              <w:t xml:space="preserve"> </w:t>
            </w:r>
            <w:r>
              <w:rPr>
                <w:spacing w:val="4"/>
              </w:rPr>
              <w:t>药源分子已成为国际国内研究的热点。</w:t>
            </w:r>
          </w:p>
          <w:p>
            <w:pPr>
              <w:pStyle w:val="6"/>
              <w:spacing w:before="3" w:line="229" w:lineRule="auto"/>
              <w:ind w:left="31" w:right="74" w:hanging="1"/>
            </w:pPr>
            <w:r>
              <w:rPr>
                <w:spacing w:val="7"/>
              </w:rPr>
              <w:t>本产品是从海洋真菌中获得的新杂萜化合物，为世界上独</w:t>
            </w:r>
            <w:r>
              <w:rPr>
                <w:spacing w:val="6"/>
              </w:rPr>
              <w:t>有的抗</w:t>
            </w:r>
            <w:r>
              <w:t>NASH</w:t>
            </w:r>
            <w:r>
              <w:rPr>
                <w:spacing w:val="6"/>
              </w:rPr>
              <w:t>新结构，已实现规模化制</w:t>
            </w:r>
            <w:r>
              <w:t xml:space="preserve"> </w:t>
            </w:r>
            <w:r>
              <w:rPr>
                <w:spacing w:val="5"/>
              </w:rPr>
              <w:t>备，抗</w:t>
            </w:r>
            <w:r>
              <w:t>NASH</w:t>
            </w:r>
            <w:r>
              <w:rPr>
                <w:spacing w:val="5"/>
              </w:rPr>
              <w:t>效果显著，极具成药性。</w:t>
            </w:r>
          </w:p>
          <w:p>
            <w:pPr>
              <w:pStyle w:val="6"/>
              <w:spacing w:before="2" w:line="227" w:lineRule="auto"/>
              <w:ind w:left="30"/>
            </w:pPr>
            <w:r>
              <w:rPr>
                <w:spacing w:val="4"/>
              </w:rPr>
              <w:t>本专利为抗</w:t>
            </w:r>
            <w:r>
              <w:t>NASH</w:t>
            </w:r>
            <w:r>
              <w:rPr>
                <w:spacing w:val="4"/>
              </w:rPr>
              <w:t>新药开发，目前针对此类疾病尚无特效药，</w:t>
            </w:r>
            <w:r>
              <w:rPr>
                <w:spacing w:val="44"/>
              </w:rPr>
              <w:t xml:space="preserve"> </w:t>
            </w:r>
            <w:r>
              <w:rPr>
                <w:spacing w:val="4"/>
              </w:rPr>
              <w:t>一旦开发</w:t>
            </w:r>
            <w:r>
              <w:rPr>
                <w:spacing w:val="3"/>
              </w:rPr>
              <w:t>成功，市场巨大，社会效</w:t>
            </w:r>
          </w:p>
          <w:p>
            <w:pPr>
              <w:pStyle w:val="6"/>
              <w:spacing w:before="2" w:line="228" w:lineRule="auto"/>
              <w:ind w:left="31"/>
            </w:pPr>
            <w:r>
              <w:rPr>
                <w:spacing w:val="2"/>
              </w:rPr>
              <w:t>益及经济效益显著。</w:t>
            </w:r>
          </w:p>
          <w:p>
            <w:pPr>
              <w:pStyle w:val="6"/>
              <w:spacing w:before="2" w:line="229" w:lineRule="auto"/>
              <w:ind w:left="28"/>
            </w:pPr>
            <w:r>
              <w:rPr>
                <w:spacing w:val="3"/>
              </w:rPr>
              <w:t>进展情况：成果成熟。</w:t>
            </w:r>
          </w:p>
        </w:tc>
        <w:tc>
          <w:tcPr>
            <w:tcW w:w="1634"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17" w:hRule="atLeast"/>
        </w:trPr>
        <w:tc>
          <w:tcPr>
            <w:tcW w:w="468"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45" w:line="187" w:lineRule="auto"/>
              <w:ind w:left="172"/>
            </w:pPr>
            <w:r>
              <w:t>67</w:t>
            </w:r>
          </w:p>
        </w:tc>
        <w:tc>
          <w:tcPr>
            <w:tcW w:w="1368"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5" w:line="228" w:lineRule="auto"/>
              <w:ind w:left="103"/>
            </w:pPr>
            <w:r>
              <w:rPr>
                <w:spacing w:val="5"/>
              </w:rPr>
              <w:t>一种海洋真菌来源</w:t>
            </w:r>
          </w:p>
          <w:p>
            <w:pPr>
              <w:pStyle w:val="6"/>
              <w:spacing w:before="2" w:line="228" w:lineRule="auto"/>
              <w:ind w:left="113"/>
            </w:pPr>
            <w:r>
              <w:rPr>
                <w:spacing w:val="4"/>
              </w:rPr>
              <w:t>的萘醌类化合物及</w:t>
            </w:r>
          </w:p>
          <w:p>
            <w:pPr>
              <w:pStyle w:val="6"/>
              <w:spacing w:before="2" w:line="228" w:lineRule="auto"/>
              <w:ind w:left="322"/>
            </w:pPr>
            <w:r>
              <w:rPr>
                <w:spacing w:val="5"/>
              </w:rPr>
              <w:t>其抗炎应用</w:t>
            </w:r>
          </w:p>
        </w:tc>
        <w:tc>
          <w:tcPr>
            <w:tcW w:w="6110" w:type="dxa"/>
            <w:vAlign w:val="top"/>
          </w:tcPr>
          <w:p>
            <w:pPr>
              <w:pStyle w:val="6"/>
              <w:spacing w:before="149" w:line="229" w:lineRule="auto"/>
              <w:ind w:left="30" w:right="78" w:firstLine="27"/>
            </w:pPr>
            <w:r>
              <w:rPr>
                <w:spacing w:val="6"/>
              </w:rPr>
              <w:t>目前临床上尚没有较好的治疗非酒精性脂肪肝炎及</w:t>
            </w:r>
            <w:r>
              <w:rPr>
                <w:spacing w:val="5"/>
              </w:rPr>
              <w:t>肝纤维化药物，常用的主要有：抗炎类，抗</w:t>
            </w:r>
            <w:r>
              <w:t xml:space="preserve"> </w:t>
            </w:r>
            <w:r>
              <w:rPr>
                <w:spacing w:val="6"/>
              </w:rPr>
              <w:t>氧化类、利胆类和肝细胞膜修复类，且长期大量使用会产生一系列不良反应、副作用和耐受</w:t>
            </w:r>
          </w:p>
          <w:p>
            <w:pPr>
              <w:pStyle w:val="6"/>
              <w:spacing w:before="3" w:line="229" w:lineRule="auto"/>
              <w:ind w:left="32" w:right="114" w:hanging="1"/>
            </w:pPr>
            <w:r>
              <w:rPr>
                <w:spacing w:val="5"/>
              </w:rPr>
              <w:t>性，如过敏、胃粘膜损伤、肝脏损伤、肾脏损害等。因此，为解决药物的耐受性及不良反应，</w:t>
            </w:r>
            <w:r>
              <w:rPr>
                <w:spacing w:val="13"/>
              </w:rPr>
              <w:t xml:space="preserve"> </w:t>
            </w:r>
            <w:r>
              <w:rPr>
                <w:spacing w:val="4"/>
              </w:rPr>
              <w:t>寻找新的抗肝纤维化药物成为研究的热点。</w:t>
            </w:r>
          </w:p>
          <w:p>
            <w:pPr>
              <w:pStyle w:val="6"/>
              <w:spacing w:before="3" w:line="230" w:lineRule="auto"/>
              <w:ind w:left="30" w:right="78" w:hanging="1"/>
              <w:jc w:val="both"/>
            </w:pPr>
            <w:r>
              <w:rPr>
                <w:spacing w:val="6"/>
              </w:rPr>
              <w:t>海洋真菌的次级代谢产物是药物研发的重要组成部分，具有可持续性，对环境友好，可规模化</w:t>
            </w:r>
            <w:r>
              <w:rPr>
                <w:spacing w:val="10"/>
              </w:rPr>
              <w:t xml:space="preserve"> </w:t>
            </w:r>
            <w:r>
              <w:rPr>
                <w:spacing w:val="3"/>
              </w:rPr>
              <w:t>制备，代谢产物丰富多样等特点，</w:t>
            </w:r>
            <w:r>
              <w:rPr>
                <w:spacing w:val="62"/>
              </w:rPr>
              <w:t xml:space="preserve"> </w:t>
            </w:r>
            <w:r>
              <w:rPr>
                <w:spacing w:val="3"/>
              </w:rPr>
              <w:t>一直是药物筛选的重要源头。真菌的代谢产物多具有广泛的</w:t>
            </w:r>
            <w:r>
              <w:t xml:space="preserve"> </w:t>
            </w:r>
            <w:r>
              <w:rPr>
                <w:spacing w:val="6"/>
              </w:rPr>
              <w:t>生理活性，如抗菌，抗肿瘤，免疫调节，抗炎，酶抑制等活性。目前，从海洋真菌中寻找新的</w:t>
            </w:r>
            <w:r>
              <w:rPr>
                <w:spacing w:val="9"/>
              </w:rPr>
              <w:t xml:space="preserve"> </w:t>
            </w:r>
            <w:r>
              <w:rPr>
                <w:spacing w:val="4"/>
              </w:rPr>
              <w:t>药源分子已成为国际国内研究的热点。</w:t>
            </w:r>
          </w:p>
          <w:p>
            <w:pPr>
              <w:pStyle w:val="6"/>
              <w:spacing w:before="3" w:line="229" w:lineRule="auto"/>
              <w:ind w:left="31" w:right="74" w:hanging="1"/>
            </w:pPr>
            <w:r>
              <w:rPr>
                <w:spacing w:val="7"/>
              </w:rPr>
              <w:t>本产品是从海洋真菌中获得的新杂萜化合物，为世界上独</w:t>
            </w:r>
            <w:r>
              <w:rPr>
                <w:spacing w:val="6"/>
              </w:rPr>
              <w:t>有的抗</w:t>
            </w:r>
            <w:r>
              <w:t>NASH</w:t>
            </w:r>
            <w:r>
              <w:rPr>
                <w:spacing w:val="6"/>
              </w:rPr>
              <w:t>新结构，已实现规模化制</w:t>
            </w:r>
            <w:r>
              <w:t xml:space="preserve"> </w:t>
            </w:r>
            <w:r>
              <w:rPr>
                <w:spacing w:val="5"/>
              </w:rPr>
              <w:t>备，抗</w:t>
            </w:r>
            <w:r>
              <w:t>NASH</w:t>
            </w:r>
            <w:r>
              <w:rPr>
                <w:spacing w:val="5"/>
              </w:rPr>
              <w:t>效果显著，极具成药性。</w:t>
            </w:r>
          </w:p>
          <w:p>
            <w:pPr>
              <w:pStyle w:val="6"/>
              <w:spacing w:before="2" w:line="227" w:lineRule="auto"/>
              <w:ind w:left="30"/>
            </w:pPr>
            <w:r>
              <w:rPr>
                <w:spacing w:val="4"/>
              </w:rPr>
              <w:t>本专利为抗</w:t>
            </w:r>
            <w:r>
              <w:t>NASH</w:t>
            </w:r>
            <w:r>
              <w:rPr>
                <w:spacing w:val="4"/>
              </w:rPr>
              <w:t>新药开发，目前针对此类疾病尚无特效药，</w:t>
            </w:r>
            <w:r>
              <w:rPr>
                <w:spacing w:val="44"/>
              </w:rPr>
              <w:t xml:space="preserve"> </w:t>
            </w:r>
            <w:r>
              <w:rPr>
                <w:spacing w:val="4"/>
              </w:rPr>
              <w:t>一旦开发</w:t>
            </w:r>
            <w:r>
              <w:rPr>
                <w:spacing w:val="3"/>
              </w:rPr>
              <w:t>成功，市场巨大，社会效</w:t>
            </w:r>
          </w:p>
          <w:p>
            <w:pPr>
              <w:pStyle w:val="6"/>
              <w:spacing w:before="3" w:line="228" w:lineRule="auto"/>
              <w:ind w:left="31"/>
            </w:pPr>
            <w:r>
              <w:rPr>
                <w:spacing w:val="2"/>
              </w:rPr>
              <w:t>益及经济效益显著。</w:t>
            </w:r>
          </w:p>
          <w:p>
            <w:pPr>
              <w:pStyle w:val="6"/>
              <w:spacing w:before="2" w:line="229" w:lineRule="auto"/>
              <w:ind w:left="28"/>
            </w:pPr>
            <w:r>
              <w:rPr>
                <w:spacing w:val="3"/>
              </w:rPr>
              <w:t>进展情况：成果成熟。</w:t>
            </w:r>
          </w:p>
        </w:tc>
        <w:tc>
          <w:tcPr>
            <w:tcW w:w="163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97" w:hRule="atLeast"/>
        </w:trPr>
        <w:tc>
          <w:tcPr>
            <w:tcW w:w="468"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45" w:line="187" w:lineRule="auto"/>
              <w:ind w:left="172"/>
            </w:pPr>
            <w:r>
              <w:t>68</w:t>
            </w:r>
          </w:p>
        </w:tc>
        <w:tc>
          <w:tcPr>
            <w:tcW w:w="1368" w:type="dxa"/>
            <w:vAlign w:val="top"/>
          </w:tcPr>
          <w:p>
            <w:pPr>
              <w:spacing w:line="307" w:lineRule="auto"/>
              <w:rPr>
                <w:rFonts w:ascii="Arial"/>
                <w:sz w:val="21"/>
              </w:rPr>
            </w:pPr>
          </w:p>
          <w:p>
            <w:pPr>
              <w:spacing w:line="307" w:lineRule="auto"/>
              <w:rPr>
                <w:rFonts w:ascii="Arial"/>
                <w:sz w:val="21"/>
              </w:rPr>
            </w:pPr>
          </w:p>
          <w:p>
            <w:pPr>
              <w:pStyle w:val="6"/>
              <w:spacing w:before="46" w:line="228" w:lineRule="auto"/>
              <w:ind w:left="65"/>
            </w:pPr>
            <w:r>
              <w:rPr>
                <w:spacing w:val="5"/>
              </w:rPr>
              <w:t>一种α-倒捻子素衍</w:t>
            </w:r>
          </w:p>
          <w:p>
            <w:pPr>
              <w:pStyle w:val="6"/>
              <w:spacing w:before="2" w:line="229" w:lineRule="auto"/>
              <w:ind w:left="102"/>
            </w:pPr>
            <w:r>
              <w:rPr>
                <w:spacing w:val="5"/>
              </w:rPr>
              <w:t>生物及其制备方法</w:t>
            </w:r>
          </w:p>
          <w:p>
            <w:pPr>
              <w:pStyle w:val="6"/>
              <w:spacing w:before="2" w:line="229" w:lineRule="auto"/>
              <w:ind w:left="466"/>
            </w:pPr>
            <w:r>
              <w:rPr>
                <w:spacing w:val="4"/>
              </w:rPr>
              <w:t>和应用</w:t>
            </w:r>
          </w:p>
        </w:tc>
        <w:tc>
          <w:tcPr>
            <w:tcW w:w="6110" w:type="dxa"/>
            <w:vAlign w:val="top"/>
          </w:tcPr>
          <w:p>
            <w:pPr>
              <w:pStyle w:val="6"/>
              <w:spacing w:before="224" w:line="228" w:lineRule="auto"/>
              <w:ind w:left="30" w:right="65"/>
              <w:jc w:val="both"/>
            </w:pPr>
            <w:r>
              <w:rPr>
                <w:spacing w:val="7"/>
              </w:rPr>
              <w:t>本产品适用于肺纤维化及</w:t>
            </w:r>
            <w:r>
              <w:t>PDE</w:t>
            </w:r>
            <w:r>
              <w:rPr>
                <w:spacing w:val="7"/>
              </w:rPr>
              <w:t>4抑制剂相关疾病治疗。具体性能：</w:t>
            </w:r>
            <w:r>
              <w:rPr>
                <w:spacing w:val="6"/>
              </w:rPr>
              <w:t>抑制</w:t>
            </w:r>
            <w:r>
              <w:t>PDE</w:t>
            </w:r>
            <w:r>
              <w:rPr>
                <w:spacing w:val="6"/>
              </w:rPr>
              <w:t>4活性（4.2</w:t>
            </w:r>
            <w:r>
              <w:t>nM</w:t>
            </w:r>
            <w:r>
              <w:rPr>
                <w:spacing w:val="4"/>
              </w:rPr>
              <w:t>），</w:t>
            </w:r>
            <w:r>
              <w:rPr>
                <w:spacing w:val="6"/>
              </w:rPr>
              <w:t>对</w:t>
            </w:r>
            <w:r>
              <w:t xml:space="preserve">  </w:t>
            </w:r>
            <w:r>
              <w:rPr>
                <w:spacing w:val="7"/>
              </w:rPr>
              <w:t>其他</w:t>
            </w:r>
            <w:r>
              <w:t>PDEs</w:t>
            </w:r>
            <w:r>
              <w:rPr>
                <w:spacing w:val="7"/>
              </w:rPr>
              <w:t>亚型具有较好的选择性。小鼠给予</w:t>
            </w:r>
            <w:r>
              <w:t>MG</w:t>
            </w:r>
            <w:r>
              <w:rPr>
                <w:spacing w:val="7"/>
              </w:rPr>
              <w:t>73口服给药具有良好安全性，初步</w:t>
            </w:r>
            <w:r>
              <w:rPr>
                <w:spacing w:val="6"/>
              </w:rPr>
              <w:t>试验</w:t>
            </w:r>
            <w:r>
              <w:t>LD</w:t>
            </w:r>
            <w:r>
              <w:rPr>
                <w:spacing w:val="6"/>
              </w:rPr>
              <w:t>50大于</w:t>
            </w:r>
            <w:r>
              <w:t xml:space="preserve"> </w:t>
            </w:r>
            <w:r>
              <w:rPr>
                <w:spacing w:val="5"/>
              </w:rPr>
              <w:t xml:space="preserve">1500 </w:t>
            </w:r>
            <w:r>
              <w:t>mg</w:t>
            </w:r>
            <w:r>
              <w:rPr>
                <w:spacing w:val="5"/>
              </w:rPr>
              <w:t>/</w:t>
            </w:r>
            <w:r>
              <w:t>kg</w:t>
            </w:r>
            <w:r>
              <w:rPr>
                <w:spacing w:val="5"/>
              </w:rPr>
              <w:t>，</w:t>
            </w:r>
            <w:r>
              <w:rPr>
                <w:spacing w:val="-24"/>
              </w:rPr>
              <w:t xml:space="preserve"> </w:t>
            </w:r>
            <w:r>
              <w:rPr>
                <w:spacing w:val="5"/>
              </w:rPr>
              <w:t>且在10</w:t>
            </w:r>
            <w:r>
              <w:t>mg</w:t>
            </w:r>
            <w:r>
              <w:rPr>
                <w:spacing w:val="5"/>
              </w:rPr>
              <w:t>/</w:t>
            </w:r>
            <w:r>
              <w:t>kg</w:t>
            </w:r>
            <w:r>
              <w:rPr>
                <w:spacing w:val="5"/>
              </w:rPr>
              <w:t>口服给药剂量下，无恶心、呕吐副作用。</w:t>
            </w:r>
          </w:p>
          <w:p>
            <w:pPr>
              <w:pStyle w:val="6"/>
              <w:spacing w:before="6" w:line="230" w:lineRule="auto"/>
              <w:ind w:left="28" w:right="76" w:firstLine="1"/>
              <w:jc w:val="both"/>
            </w:pPr>
            <w:r>
              <w:rPr>
                <w:spacing w:val="6"/>
              </w:rPr>
              <w:t>本产品以α-捯念子素为原料，经化学修饰3步得到，已完成小试，合成路线短，收率高；同时</w:t>
            </w:r>
            <w:r>
              <w:rPr>
                <w:spacing w:val="5"/>
              </w:rPr>
              <w:t xml:space="preserve"> </w:t>
            </w:r>
            <w:r>
              <w:rPr>
                <w:spacing w:val="6"/>
              </w:rPr>
              <w:t>完成了大鼠急毒性、比格犬上呕吐实验、小鼠模型上药物代谢实验、心脏毒性、肝微粒体稳定</w:t>
            </w:r>
            <w:r>
              <w:rPr>
                <w:spacing w:val="10"/>
              </w:rPr>
              <w:t xml:space="preserve"> </w:t>
            </w:r>
            <w:r>
              <w:rPr>
                <w:spacing w:val="6"/>
              </w:rPr>
              <w:t>性、对代谢酶影响评价以及小鼠模型上药效实验，实验结果良好，显示出良好的创新性，具有</w:t>
            </w:r>
            <w:r>
              <w:rPr>
                <w:spacing w:val="10"/>
              </w:rPr>
              <w:t xml:space="preserve"> </w:t>
            </w:r>
            <w:r>
              <w:rPr>
                <w:spacing w:val="6"/>
              </w:rPr>
              <w:t>进一步开发成抗肺纤维化及与</w:t>
            </w:r>
            <w:r>
              <w:t>PDE</w:t>
            </w:r>
            <w:r>
              <w:rPr>
                <w:spacing w:val="6"/>
              </w:rPr>
              <w:t>4抑制剂相关的其他适</w:t>
            </w:r>
            <w:r>
              <w:rPr>
                <w:spacing w:val="5"/>
              </w:rPr>
              <w:t>应症药物的前景。</w:t>
            </w:r>
          </w:p>
          <w:p>
            <w:pPr>
              <w:pStyle w:val="6"/>
              <w:spacing w:before="2" w:line="229" w:lineRule="auto"/>
              <w:ind w:left="28"/>
            </w:pPr>
            <w:r>
              <w:rPr>
                <w:spacing w:val="3"/>
              </w:rPr>
              <w:t>进展情况：小试阶段。</w:t>
            </w:r>
          </w:p>
        </w:tc>
        <w:tc>
          <w:tcPr>
            <w:tcW w:w="163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6" w:line="227" w:lineRule="auto"/>
              <w:ind w:left="309"/>
            </w:pPr>
            <w:r>
              <w:rPr>
                <w:spacing w:val="5"/>
              </w:rPr>
              <w:t>广州中医药大学</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rPr>
          <w:trHeight w:val="2471" w:hRule="atLeast"/>
        </w:trPr>
        <w:tc>
          <w:tcPr>
            <w:tcW w:w="468"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5" w:line="187" w:lineRule="auto"/>
              <w:ind w:left="172"/>
            </w:pPr>
            <w:r>
              <w:t>69</w:t>
            </w:r>
          </w:p>
        </w:tc>
        <w:tc>
          <w:tcPr>
            <w:tcW w:w="136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6" w:line="230" w:lineRule="auto"/>
              <w:ind w:left="392" w:right="60" w:hanging="297"/>
            </w:pPr>
            <w:r>
              <w:rPr>
                <w:spacing w:val="1"/>
              </w:rPr>
              <w:t>α-倒捻子素衍生物</w:t>
            </w:r>
            <w:r>
              <w:rPr>
                <w:spacing w:val="7"/>
              </w:rPr>
              <w:t xml:space="preserve"> </w:t>
            </w:r>
            <w:r>
              <w:rPr>
                <w:spacing w:val="5"/>
              </w:rPr>
              <w:t>及其应用</w:t>
            </w:r>
          </w:p>
        </w:tc>
        <w:tc>
          <w:tcPr>
            <w:tcW w:w="6110" w:type="dxa"/>
            <w:vAlign w:val="top"/>
          </w:tcPr>
          <w:p>
            <w:pPr>
              <w:pStyle w:val="6"/>
              <w:spacing w:before="123" w:line="227" w:lineRule="auto"/>
              <w:ind w:left="30"/>
            </w:pPr>
            <w:r>
              <w:rPr>
                <w:spacing w:val="6"/>
              </w:rPr>
              <w:t>本产品适用于血管性痴呆症及</w:t>
            </w:r>
            <w:r>
              <w:t>PDE</w:t>
            </w:r>
            <w:r>
              <w:rPr>
                <w:spacing w:val="6"/>
              </w:rPr>
              <w:t>4抑制剂治疗相关疾病。具体性能：良好的磷酸二酯酶4</w:t>
            </w:r>
          </w:p>
          <w:p>
            <w:pPr>
              <w:pStyle w:val="6"/>
              <w:spacing w:before="3" w:line="230" w:lineRule="auto"/>
              <w:ind w:left="31" w:right="29" w:firstLine="5"/>
            </w:pPr>
            <w:r>
              <w:rPr>
                <w:spacing w:val="7"/>
              </w:rPr>
              <w:t>（</w:t>
            </w:r>
            <w:r>
              <w:t>PDE</w:t>
            </w:r>
            <w:r>
              <w:rPr>
                <w:spacing w:val="7"/>
              </w:rPr>
              <w:t>4）抑制活性（17</w:t>
            </w:r>
            <w:r>
              <w:t>nM</w:t>
            </w:r>
            <w:r>
              <w:rPr>
                <w:spacing w:val="7"/>
              </w:rPr>
              <w:t>）,</w:t>
            </w:r>
            <w:r>
              <w:t>PDEs</w:t>
            </w:r>
            <w:r>
              <w:rPr>
                <w:spacing w:val="7"/>
              </w:rPr>
              <w:t>亚型选择性。小鼠口服给药具有良好安全性，初</w:t>
            </w:r>
            <w:r>
              <w:rPr>
                <w:spacing w:val="6"/>
              </w:rPr>
              <w:t>步试验</w:t>
            </w:r>
            <w:r>
              <w:t>LD</w:t>
            </w:r>
            <w:r>
              <w:rPr>
                <w:spacing w:val="6"/>
              </w:rPr>
              <w:t>50</w:t>
            </w:r>
            <w:r>
              <w:t xml:space="preserve">  </w:t>
            </w:r>
            <w:r>
              <w:rPr>
                <w:spacing w:val="7"/>
              </w:rPr>
              <w:t xml:space="preserve">大于1500 </w:t>
            </w:r>
            <w:r>
              <w:t>mg</w:t>
            </w:r>
            <w:r>
              <w:rPr>
                <w:spacing w:val="7"/>
              </w:rPr>
              <w:t>/</w:t>
            </w:r>
            <w:r>
              <w:t>kg</w:t>
            </w:r>
            <w:r>
              <w:rPr>
                <w:spacing w:val="7"/>
              </w:rPr>
              <w:t>，且在10</w:t>
            </w:r>
            <w:r>
              <w:t>mg</w:t>
            </w:r>
            <w:r>
              <w:rPr>
                <w:spacing w:val="7"/>
              </w:rPr>
              <w:t>/</w:t>
            </w:r>
            <w:r>
              <w:t>kg</w:t>
            </w:r>
            <w:r>
              <w:rPr>
                <w:spacing w:val="7"/>
              </w:rPr>
              <w:t>口服给药剂量下，</w:t>
            </w:r>
            <w:r>
              <w:rPr>
                <w:spacing w:val="6"/>
              </w:rPr>
              <w:t>无恶心、呕吐副作用。在小鼠单侧颈总动脉</w:t>
            </w:r>
            <w:r>
              <w:t xml:space="preserve">  </w:t>
            </w:r>
            <w:r>
              <w:rPr>
                <w:spacing w:val="7"/>
              </w:rPr>
              <w:t>闭塞（</w:t>
            </w:r>
            <w:r>
              <w:t>UCCAO</w:t>
            </w:r>
            <w:r>
              <w:rPr>
                <w:spacing w:val="7"/>
              </w:rPr>
              <w:t>）模型中改善小鼠空间学习记忆能力，且优于阳性药多奈哌齐</w:t>
            </w:r>
            <w:r>
              <w:rPr>
                <w:spacing w:val="6"/>
              </w:rPr>
              <w:t>（0.7</w:t>
            </w:r>
            <w:r>
              <w:t>mg</w:t>
            </w:r>
            <w:r>
              <w:rPr>
                <w:spacing w:val="6"/>
              </w:rPr>
              <w:t>/</w:t>
            </w:r>
            <w:r>
              <w:t>kg</w:t>
            </w:r>
            <w:r>
              <w:rPr>
                <w:spacing w:val="6"/>
              </w:rPr>
              <w:t>）。体</w:t>
            </w:r>
            <w:r>
              <w:t xml:space="preserve">  </w:t>
            </w:r>
            <w:r>
              <w:rPr>
                <w:spacing w:val="4"/>
              </w:rPr>
              <w:t xml:space="preserve">外肝微粒体稳定性良好（t1/2168 </w:t>
            </w:r>
            <w:r>
              <w:t>min</w:t>
            </w:r>
            <w:r>
              <w:rPr>
                <w:spacing w:val="13"/>
              </w:rPr>
              <w:t>），</w:t>
            </w:r>
            <w:r>
              <w:t>hERG</w:t>
            </w:r>
            <w:r>
              <w:rPr>
                <w:spacing w:val="4"/>
              </w:rPr>
              <w:t>钾离子通道</w:t>
            </w:r>
            <w:r>
              <w:rPr>
                <w:spacing w:val="37"/>
              </w:rPr>
              <w:t xml:space="preserve"> </w:t>
            </w:r>
            <w:r>
              <w:rPr>
                <w:spacing w:val="4"/>
              </w:rPr>
              <w:t>(</w:t>
            </w:r>
            <w:r>
              <w:t>IC</w:t>
            </w:r>
            <w:r>
              <w:rPr>
                <w:spacing w:val="4"/>
              </w:rPr>
              <w:t>50) &gt;30</w:t>
            </w:r>
            <w:r>
              <w:rPr>
                <w:spacing w:val="47"/>
              </w:rPr>
              <w:t xml:space="preserve"> </w:t>
            </w:r>
            <w:r>
              <w:rPr>
                <w:spacing w:val="4"/>
              </w:rPr>
              <w:t>μM；对细胞色素P450</w:t>
            </w:r>
            <w:r>
              <w:t xml:space="preserve"> </w:t>
            </w:r>
            <w:r>
              <w:rPr>
                <w:spacing w:val="5"/>
              </w:rPr>
              <w:t>酶1A2, 2B6, 2C9,2D6, 3A4亚型</w:t>
            </w:r>
            <w:r>
              <w:t>IC</w:t>
            </w:r>
            <w:r>
              <w:rPr>
                <w:spacing w:val="5"/>
              </w:rPr>
              <w:t>50&gt;10</w:t>
            </w:r>
            <w:r>
              <w:rPr>
                <w:spacing w:val="47"/>
                <w:w w:val="101"/>
              </w:rPr>
              <w:t xml:space="preserve"> </w:t>
            </w:r>
            <w:r>
              <w:rPr>
                <w:spacing w:val="5"/>
              </w:rPr>
              <w:t>μM，</w:t>
            </w:r>
            <w:r>
              <w:t>SD</w:t>
            </w:r>
            <w:r>
              <w:rPr>
                <w:spacing w:val="5"/>
              </w:rPr>
              <w:t xml:space="preserve">大鼠口服5 </w:t>
            </w:r>
            <w:r>
              <w:t>mg</w:t>
            </w:r>
            <w:r>
              <w:rPr>
                <w:spacing w:val="5"/>
              </w:rPr>
              <w:t>/</w:t>
            </w:r>
            <w:r>
              <w:t>kg</w:t>
            </w:r>
            <w:r>
              <w:rPr>
                <w:spacing w:val="5"/>
              </w:rPr>
              <w:t>，t1/2、</w:t>
            </w:r>
            <w:r>
              <w:t>Cmax</w:t>
            </w:r>
            <w:r>
              <w:rPr>
                <w:spacing w:val="5"/>
              </w:rPr>
              <w:t>的药</w:t>
            </w:r>
            <w:r>
              <w:rPr>
                <w:spacing w:val="4"/>
              </w:rPr>
              <w:t>代动力学</w:t>
            </w:r>
            <w:r>
              <w:t xml:space="preserve"> </w:t>
            </w:r>
            <w:r>
              <w:rPr>
                <w:spacing w:val="6"/>
              </w:rPr>
              <w:t xml:space="preserve">参数分别为3.48 h、661 </w:t>
            </w:r>
            <w:r>
              <w:t>ng</w:t>
            </w:r>
            <w:r>
              <w:rPr>
                <w:spacing w:val="6"/>
              </w:rPr>
              <w:t>/</w:t>
            </w:r>
            <w:r>
              <w:t>mL</w:t>
            </w:r>
            <w:r>
              <w:rPr>
                <w:spacing w:val="6"/>
              </w:rPr>
              <w:t xml:space="preserve">。口服生物利用度(F)为28%。（研究结果发表：J. </w:t>
            </w:r>
            <w:r>
              <w:t>Med</w:t>
            </w:r>
            <w:r>
              <w:rPr>
                <w:spacing w:val="6"/>
              </w:rPr>
              <w:t xml:space="preserve">. </w:t>
            </w:r>
            <w:r>
              <w:t>Chem</w:t>
            </w:r>
            <w:r>
              <w:rPr>
                <w:spacing w:val="6"/>
              </w:rPr>
              <w:t xml:space="preserve">. </w:t>
            </w:r>
            <w:r>
              <w:t>2020, 63,</w:t>
            </w:r>
            <w:r>
              <w:rPr>
                <w:spacing w:val="22"/>
                <w:w w:val="101"/>
              </w:rPr>
              <w:t xml:space="preserve"> </w:t>
            </w:r>
            <w:r>
              <w:t>6,</w:t>
            </w:r>
            <w:r>
              <w:rPr>
                <w:spacing w:val="14"/>
              </w:rPr>
              <w:t xml:space="preserve"> </w:t>
            </w:r>
            <w:r>
              <w:t>3370</w:t>
            </w:r>
            <w:r>
              <w:rPr>
                <w:spacing w:val="-23"/>
              </w:rPr>
              <w:t xml:space="preserve"> </w:t>
            </w:r>
            <w:r>
              <w:t>–3380）</w:t>
            </w:r>
          </w:p>
          <w:p>
            <w:pPr>
              <w:pStyle w:val="6"/>
              <w:spacing w:before="5" w:line="230" w:lineRule="auto"/>
              <w:ind w:left="28" w:right="76" w:firstLine="1"/>
              <w:jc w:val="both"/>
            </w:pPr>
            <w:r>
              <w:rPr>
                <w:spacing w:val="6"/>
              </w:rPr>
              <w:t>本产品以α-捯念子素为原料，经化学修饰3步得到，已完成小试，合成路线短，收率高；同时</w:t>
            </w:r>
            <w:r>
              <w:rPr>
                <w:spacing w:val="5"/>
              </w:rPr>
              <w:t xml:space="preserve"> </w:t>
            </w:r>
            <w:r>
              <w:rPr>
                <w:spacing w:val="6"/>
              </w:rPr>
              <w:t>完成了大鼠急毒性、比格犬上呕吐实验、小鼠模型上药物代谢实验、心脏毒性、肝微粒体稳定</w:t>
            </w:r>
            <w:r>
              <w:rPr>
                <w:spacing w:val="10"/>
              </w:rPr>
              <w:t xml:space="preserve"> </w:t>
            </w:r>
            <w:r>
              <w:rPr>
                <w:spacing w:val="6"/>
              </w:rPr>
              <w:t>性、对代谢酶影响评价以及小鼠模型上药效实验，实验结果良好，显示出良好的创新性，具有</w:t>
            </w:r>
            <w:r>
              <w:rPr>
                <w:spacing w:val="10"/>
              </w:rPr>
              <w:t xml:space="preserve"> </w:t>
            </w:r>
            <w:r>
              <w:rPr>
                <w:spacing w:val="6"/>
              </w:rPr>
              <w:t>进一步开发成抗血管性痴呆症及</w:t>
            </w:r>
            <w:r>
              <w:t>PDE</w:t>
            </w:r>
            <w:r>
              <w:rPr>
                <w:spacing w:val="6"/>
              </w:rPr>
              <w:t>4抑制剂相关适</w:t>
            </w:r>
            <w:r>
              <w:rPr>
                <w:spacing w:val="5"/>
              </w:rPr>
              <w:t>应症药物的前景。</w:t>
            </w:r>
          </w:p>
          <w:p>
            <w:pPr>
              <w:pStyle w:val="6"/>
              <w:spacing w:before="2" w:line="229" w:lineRule="auto"/>
              <w:ind w:left="28"/>
            </w:pPr>
            <w:r>
              <w:rPr>
                <w:spacing w:val="3"/>
              </w:rPr>
              <w:t>进展情况：小试阶段。</w:t>
            </w:r>
          </w:p>
        </w:tc>
        <w:tc>
          <w:tcPr>
            <w:tcW w:w="1634"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0" w:hRule="atLeast"/>
        </w:trPr>
        <w:tc>
          <w:tcPr>
            <w:tcW w:w="468" w:type="dxa"/>
            <w:vAlign w:val="top"/>
          </w:tcPr>
          <w:p>
            <w:pPr>
              <w:spacing w:line="296" w:lineRule="auto"/>
              <w:rPr>
                <w:rFonts w:ascii="Arial"/>
                <w:sz w:val="21"/>
              </w:rPr>
            </w:pPr>
          </w:p>
          <w:p>
            <w:pPr>
              <w:pStyle w:val="6"/>
              <w:spacing w:before="46" w:line="187" w:lineRule="auto"/>
              <w:ind w:left="174"/>
            </w:pPr>
            <w:r>
              <w:rPr>
                <w:spacing w:val="-1"/>
              </w:rPr>
              <w:t>70</w:t>
            </w:r>
          </w:p>
        </w:tc>
        <w:tc>
          <w:tcPr>
            <w:tcW w:w="1368" w:type="dxa"/>
            <w:vAlign w:val="top"/>
          </w:tcPr>
          <w:p>
            <w:pPr>
              <w:pStyle w:val="6"/>
              <w:spacing w:before="235" w:line="229" w:lineRule="auto"/>
              <w:ind w:left="102" w:right="96" w:firstLine="1"/>
            </w:pPr>
            <w:r>
              <w:rPr>
                <w:spacing w:val="5"/>
              </w:rPr>
              <w:t>一类甾体合成酶抑</w:t>
            </w:r>
            <w:r>
              <w:rPr>
                <w:spacing w:val="2"/>
              </w:rPr>
              <w:t xml:space="preserve"> </w:t>
            </w:r>
            <w:r>
              <w:rPr>
                <w:spacing w:val="5"/>
              </w:rPr>
              <w:t>制剂及其治疗应用</w:t>
            </w:r>
          </w:p>
        </w:tc>
        <w:tc>
          <w:tcPr>
            <w:tcW w:w="6110" w:type="dxa"/>
            <w:vAlign w:val="top"/>
          </w:tcPr>
          <w:p>
            <w:pPr>
              <w:pStyle w:val="6"/>
              <w:spacing w:before="236" w:line="229" w:lineRule="auto"/>
              <w:ind w:left="32" w:right="78" w:hanging="2"/>
            </w:pPr>
            <w:r>
              <w:rPr>
                <w:spacing w:val="6"/>
              </w:rPr>
              <w:t>本发明为控制盐皮质激素生物合成的有效手段，是治疗充血性心衰的创新疗法。候选药物经体</w:t>
            </w:r>
            <w:r>
              <w:rPr>
                <w:spacing w:val="9"/>
              </w:rPr>
              <w:t xml:space="preserve"> </w:t>
            </w:r>
            <w:r>
              <w:rPr>
                <w:spacing w:val="4"/>
              </w:rPr>
              <w:t>外体内实验验证治疗效果，具有较好的成药性。</w:t>
            </w:r>
          </w:p>
        </w:tc>
        <w:tc>
          <w:tcPr>
            <w:tcW w:w="1634" w:type="dxa"/>
            <w:vAlign w:val="top"/>
          </w:tcPr>
          <w:p>
            <w:pPr>
              <w:spacing w:line="277"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21" w:hRule="atLeast"/>
        </w:trPr>
        <w:tc>
          <w:tcPr>
            <w:tcW w:w="468" w:type="dxa"/>
            <w:vAlign w:val="top"/>
          </w:tcPr>
          <w:p>
            <w:pPr>
              <w:spacing w:line="335" w:lineRule="auto"/>
              <w:rPr>
                <w:rFonts w:ascii="Arial"/>
                <w:sz w:val="21"/>
              </w:rPr>
            </w:pPr>
          </w:p>
          <w:p>
            <w:pPr>
              <w:spacing w:line="335" w:lineRule="auto"/>
              <w:rPr>
                <w:rFonts w:ascii="Arial"/>
                <w:sz w:val="21"/>
              </w:rPr>
            </w:pPr>
          </w:p>
          <w:p>
            <w:pPr>
              <w:pStyle w:val="6"/>
              <w:spacing w:before="46" w:line="188" w:lineRule="auto"/>
              <w:ind w:left="174"/>
            </w:pPr>
            <w:r>
              <w:rPr>
                <w:spacing w:val="-1"/>
              </w:rPr>
              <w:t>71</w:t>
            </w:r>
          </w:p>
        </w:tc>
        <w:tc>
          <w:tcPr>
            <w:tcW w:w="1368" w:type="dxa"/>
            <w:vAlign w:val="top"/>
          </w:tcPr>
          <w:p>
            <w:pPr>
              <w:spacing w:line="281" w:lineRule="auto"/>
              <w:rPr>
                <w:rFonts w:ascii="Arial"/>
                <w:sz w:val="21"/>
              </w:rPr>
            </w:pPr>
          </w:p>
          <w:p>
            <w:pPr>
              <w:spacing w:line="282" w:lineRule="auto"/>
              <w:rPr>
                <w:rFonts w:ascii="Arial"/>
                <w:sz w:val="21"/>
              </w:rPr>
            </w:pPr>
          </w:p>
          <w:p>
            <w:pPr>
              <w:pStyle w:val="6"/>
              <w:spacing w:before="45" w:line="230" w:lineRule="auto"/>
              <w:ind w:left="100" w:right="96" w:firstLine="2"/>
            </w:pPr>
            <w:r>
              <w:rPr>
                <w:spacing w:val="5"/>
              </w:rPr>
              <w:t>一种辅助治疗糖尿</w:t>
            </w:r>
            <w:r>
              <w:rPr>
                <w:spacing w:val="2"/>
              </w:rPr>
              <w:t xml:space="preserve"> </w:t>
            </w:r>
            <w:r>
              <w:rPr>
                <w:spacing w:val="5"/>
              </w:rPr>
              <w:t>病的药食同源配方</w:t>
            </w:r>
          </w:p>
        </w:tc>
        <w:tc>
          <w:tcPr>
            <w:tcW w:w="6110" w:type="dxa"/>
            <w:vAlign w:val="top"/>
          </w:tcPr>
          <w:p>
            <w:pPr>
              <w:pStyle w:val="6"/>
              <w:spacing w:before="173" w:line="230" w:lineRule="auto"/>
              <w:ind w:left="30" w:right="150"/>
              <w:jc w:val="both"/>
            </w:pPr>
            <w:r>
              <w:rPr>
                <w:spacing w:val="6"/>
              </w:rPr>
              <w:t xml:space="preserve">本发明的目的在于提供一种具有辅助降糖，治疗早期2型糖尿病的中药组合物及其应用。本发 明的中药组合物，针对2型糖尿病患者发病早期以食积、郁热为主兼气阴两虚的病机特点进行 </w:t>
            </w:r>
            <w:r>
              <w:rPr>
                <w:spacing w:val="5"/>
              </w:rPr>
              <w:t>辨证组方，组合物均为药食同源药物，疗效确切并具有较高的安全性。</w:t>
            </w:r>
          </w:p>
          <w:p>
            <w:pPr>
              <w:pStyle w:val="6"/>
              <w:spacing w:before="2" w:line="229" w:lineRule="auto"/>
              <w:ind w:left="31" w:right="4199" w:firstLine="9"/>
            </w:pPr>
            <w:r>
              <w:rPr>
                <w:spacing w:val="3"/>
              </w:rPr>
              <w:t>1.已获得国家发明专利授权。</w:t>
            </w:r>
            <w:r>
              <w:rPr>
                <w:spacing w:val="1"/>
              </w:rPr>
              <w:t xml:space="preserve"> </w:t>
            </w:r>
            <w:r>
              <w:rPr>
                <w:spacing w:val="5"/>
              </w:rPr>
              <w:t>2.已完成初步的药学研究</w:t>
            </w:r>
          </w:p>
          <w:p>
            <w:pPr>
              <w:pStyle w:val="6"/>
              <w:spacing w:before="3" w:line="227" w:lineRule="auto"/>
              <w:ind w:left="32"/>
            </w:pPr>
            <w:r>
              <w:rPr>
                <w:spacing w:val="5"/>
              </w:rPr>
              <w:t>3.已完成药效学研究</w:t>
            </w:r>
          </w:p>
          <w:p>
            <w:pPr>
              <w:pStyle w:val="6"/>
              <w:spacing w:before="2" w:line="228" w:lineRule="auto"/>
              <w:ind w:left="29"/>
            </w:pPr>
            <w:r>
              <w:rPr>
                <w:spacing w:val="4"/>
              </w:rPr>
              <w:t>4.基于经典名方，岭南特色突出。</w:t>
            </w:r>
          </w:p>
        </w:tc>
        <w:tc>
          <w:tcPr>
            <w:tcW w:w="1634" w:type="dxa"/>
            <w:vAlign w:val="top"/>
          </w:tcPr>
          <w:p>
            <w:pPr>
              <w:spacing w:line="324" w:lineRule="auto"/>
              <w:rPr>
                <w:rFonts w:ascii="Arial"/>
                <w:sz w:val="21"/>
              </w:rPr>
            </w:pPr>
          </w:p>
          <w:p>
            <w:pPr>
              <w:spacing w:line="325"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0" w:hRule="atLeast"/>
        </w:trPr>
        <w:tc>
          <w:tcPr>
            <w:tcW w:w="468" w:type="dxa"/>
            <w:vAlign w:val="top"/>
          </w:tcPr>
          <w:p>
            <w:pPr>
              <w:spacing w:line="270" w:lineRule="auto"/>
              <w:rPr>
                <w:rFonts w:ascii="Arial"/>
                <w:sz w:val="21"/>
              </w:rPr>
            </w:pPr>
          </w:p>
          <w:p>
            <w:pPr>
              <w:spacing w:line="270" w:lineRule="auto"/>
              <w:rPr>
                <w:rFonts w:ascii="Arial"/>
                <w:sz w:val="21"/>
              </w:rPr>
            </w:pPr>
          </w:p>
          <w:p>
            <w:pPr>
              <w:pStyle w:val="6"/>
              <w:spacing w:before="46" w:line="187" w:lineRule="auto"/>
              <w:ind w:left="174"/>
            </w:pPr>
            <w:r>
              <w:rPr>
                <w:spacing w:val="-1"/>
              </w:rPr>
              <w:t>72</w:t>
            </w:r>
          </w:p>
        </w:tc>
        <w:tc>
          <w:tcPr>
            <w:tcW w:w="1368" w:type="dxa"/>
            <w:vAlign w:val="top"/>
          </w:tcPr>
          <w:p>
            <w:pPr>
              <w:spacing w:line="346" w:lineRule="auto"/>
              <w:rPr>
                <w:rFonts w:ascii="Arial"/>
                <w:sz w:val="21"/>
              </w:rPr>
            </w:pPr>
          </w:p>
          <w:p>
            <w:pPr>
              <w:pStyle w:val="6"/>
              <w:spacing w:before="46" w:line="228" w:lineRule="auto"/>
              <w:ind w:left="103"/>
            </w:pPr>
            <w:r>
              <w:rPr>
                <w:spacing w:val="5"/>
              </w:rPr>
              <w:t>一种治糖尿病肾病</w:t>
            </w:r>
          </w:p>
          <w:p>
            <w:pPr>
              <w:pStyle w:val="6"/>
              <w:spacing w:before="2" w:line="229" w:lineRule="auto"/>
              <w:ind w:left="103"/>
            </w:pPr>
            <w:r>
              <w:rPr>
                <w:spacing w:val="5"/>
              </w:rPr>
              <w:t>药物组合物及其制</w:t>
            </w:r>
          </w:p>
          <w:p>
            <w:pPr>
              <w:pStyle w:val="6"/>
              <w:spacing w:before="2" w:line="229" w:lineRule="auto"/>
              <w:ind w:left="249"/>
            </w:pPr>
            <w:r>
              <w:rPr>
                <w:spacing w:val="5"/>
              </w:rPr>
              <w:t>备方法、应用</w:t>
            </w:r>
          </w:p>
        </w:tc>
        <w:tc>
          <w:tcPr>
            <w:tcW w:w="6110" w:type="dxa"/>
            <w:vAlign w:val="top"/>
          </w:tcPr>
          <w:p>
            <w:pPr>
              <w:pStyle w:val="6"/>
              <w:spacing w:before="130" w:line="230" w:lineRule="auto"/>
              <w:ind w:left="29" w:right="78" w:firstLine="1"/>
              <w:jc w:val="both"/>
            </w:pPr>
            <w:r>
              <w:rPr>
                <w:spacing w:val="6"/>
              </w:rPr>
              <w:t>本发明的目的在于提供一种中药物组合物及其制备方法、应用，用于制备治疗或预防糖尿病肾</w:t>
            </w:r>
            <w:r>
              <w:rPr>
                <w:spacing w:val="9"/>
              </w:rPr>
              <w:t xml:space="preserve"> </w:t>
            </w:r>
            <w:r>
              <w:rPr>
                <w:spacing w:val="6"/>
              </w:rPr>
              <w:t>病的中药新药。本成果源于经典名方，有充分的理论依据，同时吸收了现代研究成果，并具有</w:t>
            </w:r>
            <w:r>
              <w:rPr>
                <w:spacing w:val="10"/>
              </w:rPr>
              <w:t xml:space="preserve"> </w:t>
            </w:r>
            <w:r>
              <w:rPr>
                <w:spacing w:val="2"/>
              </w:rPr>
              <w:t>鲜明的岭南特色。</w:t>
            </w:r>
          </w:p>
          <w:p>
            <w:pPr>
              <w:pStyle w:val="6"/>
              <w:spacing w:before="2" w:line="229" w:lineRule="auto"/>
              <w:ind w:left="31" w:right="4321" w:firstLine="9"/>
            </w:pPr>
            <w:r>
              <w:rPr>
                <w:spacing w:val="4"/>
              </w:rPr>
              <w:t>1.已获得国家发明专利授权</w:t>
            </w:r>
            <w:r>
              <w:rPr>
                <w:spacing w:val="9"/>
              </w:rPr>
              <w:t xml:space="preserve"> </w:t>
            </w:r>
            <w:r>
              <w:rPr>
                <w:spacing w:val="5"/>
              </w:rPr>
              <w:t>2.已完成了初步药学研究</w:t>
            </w:r>
          </w:p>
          <w:p>
            <w:pPr>
              <w:pStyle w:val="6"/>
              <w:spacing w:before="3" w:line="227" w:lineRule="auto"/>
              <w:ind w:left="32"/>
            </w:pPr>
            <w:r>
              <w:rPr>
                <w:spacing w:val="5"/>
              </w:rPr>
              <w:t>3.已完成了初步药理学研究</w:t>
            </w:r>
          </w:p>
        </w:tc>
        <w:tc>
          <w:tcPr>
            <w:tcW w:w="1634" w:type="dxa"/>
            <w:vAlign w:val="top"/>
          </w:tcPr>
          <w:p>
            <w:pPr>
              <w:spacing w:line="260" w:lineRule="auto"/>
              <w:rPr>
                <w:rFonts w:ascii="Arial"/>
                <w:sz w:val="21"/>
              </w:rPr>
            </w:pPr>
          </w:p>
          <w:p>
            <w:pPr>
              <w:spacing w:line="261"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4" w:hRule="atLeast"/>
        </w:trPr>
        <w:tc>
          <w:tcPr>
            <w:tcW w:w="468" w:type="dxa"/>
            <w:vAlign w:val="top"/>
          </w:tcPr>
          <w:p>
            <w:pPr>
              <w:spacing w:line="346" w:lineRule="auto"/>
              <w:rPr>
                <w:rFonts w:ascii="Arial"/>
                <w:sz w:val="21"/>
              </w:rPr>
            </w:pPr>
          </w:p>
          <w:p>
            <w:pPr>
              <w:spacing w:line="347" w:lineRule="auto"/>
              <w:rPr>
                <w:rFonts w:ascii="Arial"/>
                <w:sz w:val="21"/>
              </w:rPr>
            </w:pPr>
          </w:p>
          <w:p>
            <w:pPr>
              <w:pStyle w:val="6"/>
              <w:spacing w:before="45" w:line="187" w:lineRule="auto"/>
              <w:ind w:left="174"/>
            </w:pPr>
            <w:r>
              <w:rPr>
                <w:spacing w:val="-1"/>
              </w:rPr>
              <w:t>73</w:t>
            </w:r>
          </w:p>
        </w:tc>
        <w:tc>
          <w:tcPr>
            <w:tcW w:w="1368" w:type="dxa"/>
            <w:vAlign w:val="top"/>
          </w:tcPr>
          <w:p>
            <w:pPr>
              <w:spacing w:line="248" w:lineRule="auto"/>
              <w:rPr>
                <w:rFonts w:ascii="Arial"/>
                <w:sz w:val="21"/>
              </w:rPr>
            </w:pPr>
          </w:p>
          <w:p>
            <w:pPr>
              <w:spacing w:line="249" w:lineRule="auto"/>
              <w:rPr>
                <w:rFonts w:ascii="Arial"/>
                <w:sz w:val="21"/>
              </w:rPr>
            </w:pPr>
          </w:p>
          <w:p>
            <w:pPr>
              <w:pStyle w:val="6"/>
              <w:spacing w:before="45" w:line="228" w:lineRule="auto"/>
              <w:ind w:left="103"/>
            </w:pPr>
            <w:r>
              <w:rPr>
                <w:spacing w:val="5"/>
              </w:rPr>
              <w:t>一种抗脑缺血再灌</w:t>
            </w:r>
          </w:p>
          <w:p>
            <w:pPr>
              <w:pStyle w:val="6"/>
              <w:spacing w:before="2" w:line="228" w:lineRule="auto"/>
              <w:ind w:left="101"/>
            </w:pPr>
            <w:r>
              <w:rPr>
                <w:spacing w:val="5"/>
              </w:rPr>
              <w:t>注损伤的药物组合</w:t>
            </w:r>
          </w:p>
          <w:p>
            <w:pPr>
              <w:pStyle w:val="6"/>
              <w:spacing w:before="2" w:line="229" w:lineRule="auto"/>
              <w:ind w:left="322"/>
            </w:pPr>
            <w:r>
              <w:rPr>
                <w:spacing w:val="5"/>
              </w:rPr>
              <w:t>物及其应用</w:t>
            </w:r>
          </w:p>
        </w:tc>
        <w:tc>
          <w:tcPr>
            <w:tcW w:w="6110" w:type="dxa"/>
            <w:vAlign w:val="top"/>
          </w:tcPr>
          <w:p>
            <w:pPr>
              <w:pStyle w:val="6"/>
              <w:spacing w:before="195" w:line="230" w:lineRule="auto"/>
              <w:ind w:left="31" w:right="76" w:hanging="1"/>
            </w:pPr>
            <w:r>
              <w:rPr>
                <w:spacing w:val="6"/>
              </w:rPr>
              <w:t>本发明公开了一种促进神经元轴突再生的药物组合物及其应用。所述组合物由</w:t>
            </w:r>
            <w:r>
              <w:rPr>
                <w:spacing w:val="5"/>
              </w:rPr>
              <w:t>质量比为1～4：</w:t>
            </w:r>
            <w:r>
              <w:t xml:space="preserve"> </w:t>
            </w:r>
            <w:r>
              <w:rPr>
                <w:spacing w:val="6"/>
              </w:rPr>
              <w:t>2～8的毛蕊异黄酮苷和芍药苷组成，通过将毛蕊异黄酮苷与芍药苷以特定的配比组合联用，充</w:t>
            </w:r>
            <w:r>
              <w:rPr>
                <w:spacing w:val="3"/>
              </w:rPr>
              <w:t xml:space="preserve"> </w:t>
            </w:r>
            <w:r>
              <w:rPr>
                <w:spacing w:val="6"/>
              </w:rPr>
              <w:t>分发挥了各有效成分的优势，能够减轻缺血性脑中风大鼠的脑梗死和脑水肿程度，减少脑损</w:t>
            </w:r>
          </w:p>
          <w:p>
            <w:pPr>
              <w:pStyle w:val="6"/>
              <w:spacing w:before="1" w:line="230" w:lineRule="auto"/>
              <w:ind w:left="31" w:right="78" w:hanging="1"/>
            </w:pPr>
            <w:r>
              <w:rPr>
                <w:spacing w:val="6"/>
              </w:rPr>
              <w:t>伤，提高受损神经元的存活率，减少神经元轴突变性并促进轴突再生延长，有效促进中风后神</w:t>
            </w:r>
            <w:r>
              <w:rPr>
                <w:spacing w:val="9"/>
              </w:rPr>
              <w:t xml:space="preserve"> </w:t>
            </w:r>
            <w:r>
              <w:rPr>
                <w:spacing w:val="6"/>
              </w:rPr>
              <w:t>经功能的康复，且本发明中的药物组合简单有效，无其他组分的干扰，便于临床应用中各种有</w:t>
            </w:r>
            <w:r>
              <w:rPr>
                <w:spacing w:val="8"/>
              </w:rPr>
              <w:t xml:space="preserve"> </w:t>
            </w:r>
            <w:r>
              <w:rPr>
                <w:spacing w:val="1"/>
              </w:rPr>
              <w:t>效制剂的开发。</w:t>
            </w:r>
          </w:p>
          <w:p>
            <w:pPr>
              <w:pStyle w:val="6"/>
              <w:spacing w:before="2" w:line="229" w:lineRule="auto"/>
              <w:ind w:left="28"/>
            </w:pPr>
            <w:r>
              <w:rPr>
                <w:spacing w:val="3"/>
              </w:rPr>
              <w:t>进展情况：正在研发。</w:t>
            </w:r>
          </w:p>
        </w:tc>
        <w:tc>
          <w:tcPr>
            <w:tcW w:w="1634" w:type="dxa"/>
            <w:vAlign w:val="top"/>
          </w:tcPr>
          <w:p>
            <w:pPr>
              <w:spacing w:line="335" w:lineRule="auto"/>
              <w:rPr>
                <w:rFonts w:ascii="Arial"/>
                <w:sz w:val="21"/>
              </w:rPr>
            </w:pPr>
          </w:p>
          <w:p>
            <w:pPr>
              <w:spacing w:line="336"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5" w:hRule="atLeast"/>
        </w:trPr>
        <w:tc>
          <w:tcPr>
            <w:tcW w:w="468" w:type="dxa"/>
            <w:vAlign w:val="top"/>
          </w:tcPr>
          <w:p>
            <w:pPr>
              <w:spacing w:line="347" w:lineRule="auto"/>
              <w:rPr>
                <w:rFonts w:ascii="Arial"/>
                <w:sz w:val="21"/>
              </w:rPr>
            </w:pPr>
          </w:p>
          <w:p>
            <w:pPr>
              <w:spacing w:line="347" w:lineRule="auto"/>
              <w:rPr>
                <w:rFonts w:ascii="Arial"/>
                <w:sz w:val="21"/>
              </w:rPr>
            </w:pPr>
          </w:p>
          <w:p>
            <w:pPr>
              <w:pStyle w:val="6"/>
              <w:spacing w:before="45" w:line="187" w:lineRule="auto"/>
              <w:ind w:left="174"/>
            </w:pPr>
            <w:r>
              <w:rPr>
                <w:spacing w:val="-1"/>
              </w:rPr>
              <w:t>74</w:t>
            </w:r>
          </w:p>
        </w:tc>
        <w:tc>
          <w:tcPr>
            <w:tcW w:w="1368" w:type="dxa"/>
            <w:vAlign w:val="top"/>
          </w:tcPr>
          <w:p>
            <w:pPr>
              <w:spacing w:line="293" w:lineRule="auto"/>
              <w:rPr>
                <w:rFonts w:ascii="Arial"/>
                <w:sz w:val="21"/>
              </w:rPr>
            </w:pPr>
          </w:p>
          <w:p>
            <w:pPr>
              <w:spacing w:line="293" w:lineRule="auto"/>
              <w:rPr>
                <w:rFonts w:ascii="Arial"/>
                <w:sz w:val="21"/>
              </w:rPr>
            </w:pPr>
          </w:p>
          <w:p>
            <w:pPr>
              <w:pStyle w:val="6"/>
              <w:spacing w:before="45" w:line="230" w:lineRule="auto"/>
              <w:ind w:left="468" w:right="96" w:hanging="365"/>
            </w:pPr>
            <w:r>
              <w:rPr>
                <w:spacing w:val="5"/>
              </w:rPr>
              <w:t>一种便于按摩的活</w:t>
            </w:r>
            <w:r>
              <w:rPr>
                <w:spacing w:val="2"/>
              </w:rPr>
              <w:t xml:space="preserve"> </w:t>
            </w:r>
            <w:r>
              <w:rPr>
                <w:spacing w:val="4"/>
              </w:rPr>
              <w:t>络油瓶</w:t>
            </w:r>
          </w:p>
        </w:tc>
        <w:tc>
          <w:tcPr>
            <w:tcW w:w="6110" w:type="dxa"/>
            <w:vAlign w:val="top"/>
          </w:tcPr>
          <w:p>
            <w:pPr>
              <w:pStyle w:val="6"/>
              <w:spacing w:before="194" w:line="231" w:lineRule="auto"/>
              <w:ind w:left="28" w:right="78" w:firstLine="1"/>
              <w:jc w:val="both"/>
            </w:pPr>
            <w:r>
              <w:rPr>
                <w:spacing w:val="6"/>
              </w:rPr>
              <w:t>本专利发明了一种便于按摩的活络油瓶，其特征符合人体工学设计，包括一端开设有瓶嘴的瓶</w:t>
            </w:r>
            <w:r>
              <w:rPr>
                <w:spacing w:val="9"/>
              </w:rPr>
              <w:t xml:space="preserve"> </w:t>
            </w:r>
            <w:r>
              <w:rPr>
                <w:spacing w:val="6"/>
              </w:rPr>
              <w:t>身，与瓶嘴可拆卸连接的瓶盖，瓶身的一侧侧壁为便于手掌握持的膨大握持端，瓶身的另一侧</w:t>
            </w:r>
            <w:r>
              <w:rPr>
                <w:spacing w:val="10"/>
              </w:rPr>
              <w:t xml:space="preserve"> </w:t>
            </w:r>
            <w:r>
              <w:rPr>
                <w:spacing w:val="6"/>
              </w:rPr>
              <w:t>侧壁为分布有若干颗粒凸起的颗粒按摩端，瓶身的两侧侧壁的衔接处过渡平滑且向内凹陷。本</w:t>
            </w:r>
            <w:r>
              <w:rPr>
                <w:spacing w:val="10"/>
              </w:rPr>
              <w:t xml:space="preserve"> </w:t>
            </w:r>
            <w:r>
              <w:rPr>
                <w:spacing w:val="6"/>
              </w:rPr>
              <w:t>实用新型克服活络油传统用手进行按摩导致手部活络油残留不易清洗及手部劳累的问题，能够</w:t>
            </w:r>
            <w:r>
              <w:rPr>
                <w:spacing w:val="10"/>
              </w:rPr>
              <w:t xml:space="preserve"> </w:t>
            </w:r>
            <w:r>
              <w:rPr>
                <w:spacing w:val="6"/>
              </w:rPr>
              <w:t>用于装载活络油，同时瓶身便于使用者握持，可利用瓶身对患处进行活络油的按摩，达到舒筋</w:t>
            </w:r>
            <w:r>
              <w:rPr>
                <w:spacing w:val="10"/>
              </w:rPr>
              <w:t xml:space="preserve"> </w:t>
            </w:r>
            <w:r>
              <w:rPr>
                <w:spacing w:val="4"/>
              </w:rPr>
              <w:t>活络的目的，利于患处放松及康复。</w:t>
            </w:r>
          </w:p>
          <w:p>
            <w:pPr>
              <w:pStyle w:val="6"/>
              <w:spacing w:before="2" w:line="229" w:lineRule="auto"/>
              <w:ind w:left="28"/>
            </w:pPr>
            <w:r>
              <w:rPr>
                <w:spacing w:val="3"/>
              </w:rPr>
              <w:t>进展情况：正在研发。</w:t>
            </w:r>
          </w:p>
        </w:tc>
        <w:tc>
          <w:tcPr>
            <w:tcW w:w="1634" w:type="dxa"/>
            <w:vAlign w:val="top"/>
          </w:tcPr>
          <w:p>
            <w:pPr>
              <w:spacing w:line="336" w:lineRule="auto"/>
              <w:rPr>
                <w:rFonts w:ascii="Arial"/>
                <w:sz w:val="21"/>
              </w:rPr>
            </w:pPr>
          </w:p>
          <w:p>
            <w:pPr>
              <w:spacing w:line="336"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4" w:hRule="atLeast"/>
        </w:trPr>
        <w:tc>
          <w:tcPr>
            <w:tcW w:w="468" w:type="dxa"/>
            <w:vAlign w:val="top"/>
          </w:tcPr>
          <w:p>
            <w:pPr>
              <w:spacing w:line="347" w:lineRule="auto"/>
              <w:rPr>
                <w:rFonts w:ascii="Arial"/>
                <w:sz w:val="21"/>
              </w:rPr>
            </w:pPr>
          </w:p>
          <w:p>
            <w:pPr>
              <w:spacing w:line="347" w:lineRule="auto"/>
              <w:rPr>
                <w:rFonts w:ascii="Arial"/>
                <w:sz w:val="21"/>
              </w:rPr>
            </w:pPr>
          </w:p>
          <w:p>
            <w:pPr>
              <w:pStyle w:val="6"/>
              <w:spacing w:before="46" w:line="186" w:lineRule="auto"/>
              <w:ind w:left="174"/>
            </w:pPr>
            <w:r>
              <w:rPr>
                <w:spacing w:val="-1"/>
              </w:rPr>
              <w:t>75</w:t>
            </w:r>
          </w:p>
        </w:tc>
        <w:tc>
          <w:tcPr>
            <w:tcW w:w="1368" w:type="dxa"/>
            <w:vAlign w:val="top"/>
          </w:tcPr>
          <w:p>
            <w:pPr>
              <w:spacing w:line="293" w:lineRule="auto"/>
              <w:rPr>
                <w:rFonts w:ascii="Arial"/>
                <w:sz w:val="21"/>
              </w:rPr>
            </w:pPr>
          </w:p>
          <w:p>
            <w:pPr>
              <w:spacing w:line="293" w:lineRule="auto"/>
              <w:rPr>
                <w:rFonts w:ascii="Arial"/>
                <w:sz w:val="21"/>
              </w:rPr>
            </w:pPr>
          </w:p>
          <w:p>
            <w:pPr>
              <w:pStyle w:val="6"/>
              <w:spacing w:before="46" w:line="229" w:lineRule="auto"/>
              <w:ind w:left="322" w:right="96" w:hanging="219"/>
            </w:pPr>
            <w:r>
              <w:rPr>
                <w:spacing w:val="5"/>
              </w:rPr>
              <w:t>一种切糕防腐保鲜</w:t>
            </w:r>
            <w:r>
              <w:rPr>
                <w:spacing w:val="2"/>
              </w:rPr>
              <w:t xml:space="preserve"> </w:t>
            </w:r>
            <w:r>
              <w:rPr>
                <w:spacing w:val="5"/>
              </w:rPr>
              <w:t>剂及其应用</w:t>
            </w:r>
          </w:p>
        </w:tc>
        <w:tc>
          <w:tcPr>
            <w:tcW w:w="6110" w:type="dxa"/>
            <w:vAlign w:val="top"/>
          </w:tcPr>
          <w:p>
            <w:pPr>
              <w:pStyle w:val="6"/>
              <w:spacing w:before="194" w:line="231" w:lineRule="auto"/>
              <w:ind w:left="28" w:right="76" w:firstLine="1"/>
            </w:pPr>
            <w:r>
              <w:rPr>
                <w:spacing w:val="6"/>
              </w:rPr>
              <w:t>本发明提供了一种切糕防腐保鲜剂，该防腐保鲜剂包括茶多酚、ε-多聚赖氨酸、苹果酸、柠</w:t>
            </w:r>
            <w:r>
              <w:rPr>
                <w:spacing w:val="3"/>
              </w:rPr>
              <w:t xml:space="preserve">  </w:t>
            </w:r>
            <w:r>
              <w:rPr>
                <w:spacing w:val="6"/>
              </w:rPr>
              <w:t>檬酸钠，本发明经过大量的配伍探究，对防腐保鲜剂中的成分进行精当配伍得到适于切糕的防</w:t>
            </w:r>
            <w:r>
              <w:rPr>
                <w:spacing w:val="10"/>
              </w:rPr>
              <w:t xml:space="preserve"> </w:t>
            </w:r>
            <w:r>
              <w:rPr>
                <w:spacing w:val="6"/>
              </w:rPr>
              <w:t>腐保鲜剂。该防腐保鲜剂来源天然、安全、配方合理、抑菌范围广、防腐保鲜效果好，进一步</w:t>
            </w:r>
            <w:r>
              <w:rPr>
                <w:spacing w:val="10"/>
              </w:rPr>
              <w:t xml:space="preserve"> </w:t>
            </w:r>
            <w:r>
              <w:rPr>
                <w:spacing w:val="6"/>
              </w:rPr>
              <w:t>将该防腐剂用于制备切糕，制作工艺简单、操作方便，可显著延长切糕的保质期，达到10周以 上，利用切糕生产规模、流通规模的扩大，解除切糕类食品发展的地域局限性，有利于切糕产</w:t>
            </w:r>
            <w:r>
              <w:rPr>
                <w:spacing w:val="10"/>
              </w:rPr>
              <w:t xml:space="preserve"> </w:t>
            </w:r>
            <w:r>
              <w:rPr>
                <w:spacing w:val="2"/>
              </w:rPr>
              <w:t>品的生产和推广。</w:t>
            </w:r>
          </w:p>
          <w:p>
            <w:pPr>
              <w:pStyle w:val="6"/>
              <w:spacing w:before="2" w:line="229" w:lineRule="auto"/>
              <w:ind w:left="28"/>
            </w:pPr>
            <w:r>
              <w:rPr>
                <w:spacing w:val="3"/>
              </w:rPr>
              <w:t>进展情况：正在研发。</w:t>
            </w:r>
          </w:p>
        </w:tc>
        <w:tc>
          <w:tcPr>
            <w:tcW w:w="1634" w:type="dxa"/>
            <w:vAlign w:val="top"/>
          </w:tcPr>
          <w:p>
            <w:pPr>
              <w:spacing w:line="336" w:lineRule="auto"/>
              <w:rPr>
                <w:rFonts w:ascii="Arial"/>
                <w:sz w:val="21"/>
              </w:rPr>
            </w:pPr>
          </w:p>
          <w:p>
            <w:pPr>
              <w:spacing w:line="336"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49" w:hRule="atLeast"/>
        </w:trPr>
        <w:tc>
          <w:tcPr>
            <w:tcW w:w="46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46" w:line="187" w:lineRule="auto"/>
              <w:ind w:left="174"/>
            </w:pPr>
            <w:r>
              <w:rPr>
                <w:spacing w:val="-1"/>
              </w:rPr>
              <w:t>76</w:t>
            </w:r>
          </w:p>
        </w:tc>
        <w:tc>
          <w:tcPr>
            <w:tcW w:w="1368"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5" w:line="228" w:lineRule="auto"/>
              <w:ind w:left="103"/>
            </w:pPr>
            <w:r>
              <w:rPr>
                <w:spacing w:val="5"/>
              </w:rPr>
              <w:t>一种检测铁皮石斛</w:t>
            </w:r>
          </w:p>
          <w:p>
            <w:pPr>
              <w:pStyle w:val="6"/>
              <w:spacing w:before="2" w:line="227" w:lineRule="auto"/>
              <w:ind w:left="113"/>
            </w:pPr>
            <w:r>
              <w:rPr>
                <w:spacing w:val="4"/>
              </w:rPr>
              <w:t>的核酸组合、试剂</w:t>
            </w:r>
          </w:p>
          <w:p>
            <w:pPr>
              <w:pStyle w:val="6"/>
              <w:spacing w:before="3" w:line="229" w:lineRule="auto"/>
              <w:ind w:left="323"/>
            </w:pPr>
            <w:r>
              <w:rPr>
                <w:spacing w:val="5"/>
              </w:rPr>
              <w:t>盒以及方法</w:t>
            </w:r>
          </w:p>
        </w:tc>
        <w:tc>
          <w:tcPr>
            <w:tcW w:w="6110" w:type="dxa"/>
            <w:vAlign w:val="top"/>
          </w:tcPr>
          <w:p>
            <w:pPr>
              <w:spacing w:line="303" w:lineRule="auto"/>
              <w:rPr>
                <w:rFonts w:ascii="Arial"/>
                <w:sz w:val="21"/>
              </w:rPr>
            </w:pPr>
          </w:p>
          <w:p>
            <w:pPr>
              <w:pStyle w:val="6"/>
              <w:spacing w:before="45" w:line="223" w:lineRule="auto"/>
              <w:ind w:left="30"/>
            </w:pPr>
            <w:r>
              <w:rPr>
                <w:spacing w:val="9"/>
              </w:rPr>
              <w:t>本专利用于检测铁皮石斛的真伪，应用环介导等温扩增（</w:t>
            </w:r>
            <w:r>
              <w:t>loop</w:t>
            </w:r>
            <w:r>
              <w:rPr>
                <w:spacing w:val="9"/>
              </w:rPr>
              <w:t>-</w:t>
            </w:r>
            <w:r>
              <w:t>mediated</w:t>
            </w:r>
            <w:r>
              <w:rPr>
                <w:spacing w:val="9"/>
              </w:rPr>
              <w:t xml:space="preserve"> </w:t>
            </w:r>
            <w:r>
              <w:t>isothermal</w:t>
            </w:r>
          </w:p>
          <w:p>
            <w:pPr>
              <w:pStyle w:val="6"/>
              <w:spacing w:before="6" w:line="230" w:lineRule="auto"/>
              <w:ind w:left="29" w:right="78" w:firstLine="1"/>
            </w:pPr>
            <w:r>
              <w:t>amplification</w:t>
            </w:r>
            <w:r>
              <w:rPr>
                <w:spacing w:val="11"/>
              </w:rPr>
              <w:t>,</w:t>
            </w:r>
            <w:r>
              <w:t>LAMP</w:t>
            </w:r>
            <w:r>
              <w:rPr>
                <w:spacing w:val="11"/>
              </w:rPr>
              <w:t>）</w:t>
            </w:r>
            <w:r>
              <w:rPr>
                <w:spacing w:val="-39"/>
              </w:rPr>
              <w:t xml:space="preserve"> </w:t>
            </w:r>
            <w:r>
              <w:rPr>
                <w:spacing w:val="11"/>
              </w:rPr>
              <w:t>技术，针对铁皮石斛</w:t>
            </w:r>
            <w:r>
              <w:t>ITS</w:t>
            </w:r>
            <w:r>
              <w:rPr>
                <w:spacing w:val="11"/>
              </w:rPr>
              <w:t>序列设计一套引物</w:t>
            </w:r>
            <w:r>
              <w:rPr>
                <w:spacing w:val="10"/>
              </w:rPr>
              <w:t>，并人为在内引物</w:t>
            </w:r>
            <w:r>
              <w:t>BIP</w:t>
            </w:r>
            <w:r>
              <w:rPr>
                <w:spacing w:val="10"/>
              </w:rPr>
              <w:t xml:space="preserve"> 5’</w:t>
            </w:r>
            <w:r>
              <w:t xml:space="preserve"> </w:t>
            </w:r>
            <w:r>
              <w:rPr>
                <w:spacing w:val="6"/>
              </w:rPr>
              <w:t>端倒数第二个碱基处引入错配，成功使铁皮石斛出现扩增产物从而引起荧光颜色变化，而其他</w:t>
            </w:r>
            <w:r>
              <w:rPr>
                <w:spacing w:val="10"/>
              </w:rPr>
              <w:t xml:space="preserve"> </w:t>
            </w:r>
            <w:r>
              <w:rPr>
                <w:spacing w:val="6"/>
              </w:rPr>
              <w:t>近缘种未成功扩增。本检测反应无需电泳等繁杂过程，经过40</w:t>
            </w:r>
            <w:r>
              <w:t>min</w:t>
            </w:r>
            <w:r>
              <w:rPr>
                <w:spacing w:val="6"/>
              </w:rPr>
              <w:t>恒温加热扩增后，通过肉眼</w:t>
            </w:r>
            <w:r>
              <w:rPr>
                <w:spacing w:val="9"/>
              </w:rPr>
              <w:t xml:space="preserve">  </w:t>
            </w:r>
            <w:r>
              <w:rPr>
                <w:spacing w:val="5"/>
              </w:rPr>
              <w:t>观察其颜色变化即可直接鉴别其真伪，为铁皮石斛的快速分子鉴定提供新方法。</w:t>
            </w:r>
          </w:p>
          <w:p>
            <w:pPr>
              <w:pStyle w:val="6"/>
              <w:spacing w:before="5" w:line="230" w:lineRule="auto"/>
              <w:ind w:left="30" w:right="103"/>
            </w:pPr>
            <w:r>
              <w:rPr>
                <w:spacing w:val="6"/>
              </w:rPr>
              <w:t>本发明所提供的铁皮石斛检测方法已经过实验验证，具有以下优点：(1) 检测时间</w:t>
            </w:r>
            <w:r>
              <w:rPr>
                <w:spacing w:val="5"/>
              </w:rPr>
              <w:t>短，仅40</w:t>
            </w:r>
            <w:r>
              <w:t xml:space="preserve">  </w:t>
            </w:r>
            <w:r>
              <w:rPr>
                <w:spacing w:val="4"/>
              </w:rPr>
              <w:t>分钟即可获得检测结果，比现有的分子生物学检测方法缩短 2-3 小时。</w:t>
            </w:r>
            <w:r>
              <w:rPr>
                <w:spacing w:val="50"/>
              </w:rPr>
              <w:t xml:space="preserve"> </w:t>
            </w:r>
            <w:r>
              <w:rPr>
                <w:spacing w:val="4"/>
              </w:rPr>
              <w:t>(2) 仪器要求宽松，</w:t>
            </w:r>
            <w:r>
              <w:t xml:space="preserve"> </w:t>
            </w:r>
            <w:r>
              <w:rPr>
                <w:spacing w:val="7"/>
              </w:rPr>
              <w:t xml:space="preserve">不需要普通 </w:t>
            </w:r>
            <w:r>
              <w:t>PCR</w:t>
            </w:r>
            <w:r>
              <w:rPr>
                <w:spacing w:val="7"/>
              </w:rPr>
              <w:t xml:space="preserve"> 所用的 </w:t>
            </w:r>
            <w:r>
              <w:t>PCR</w:t>
            </w:r>
            <w:r>
              <w:rPr>
                <w:spacing w:val="7"/>
              </w:rPr>
              <w:t xml:space="preserve"> 仪、电泳槽及凝胶成像系统，</w:t>
            </w:r>
            <w:r>
              <w:rPr>
                <w:spacing w:val="6"/>
              </w:rPr>
              <w:t>只要一个水浴锅即可完成检测反</w:t>
            </w:r>
            <w:r>
              <w:t xml:space="preserve">  </w:t>
            </w:r>
            <w:r>
              <w:rPr>
                <w:spacing w:val="6"/>
              </w:rPr>
              <w:t>应，可实现现场检测。(3)操作简单，整个过程不涉及复杂的仪器设备，检测结果清晰，只用</w:t>
            </w:r>
            <w:r>
              <w:rPr>
                <w:spacing w:val="3"/>
              </w:rPr>
              <w:t xml:space="preserve"> </w:t>
            </w:r>
            <w:r>
              <w:rPr>
                <w:spacing w:val="6"/>
              </w:rPr>
              <w:t>肉眼在日光下观察观察颜色即可判断。可后续开发为名贵中药铁皮石斛的快速分子检测试剂</w:t>
            </w:r>
            <w:r>
              <w:rPr>
                <w:spacing w:val="3"/>
              </w:rPr>
              <w:t xml:space="preserve">   </w:t>
            </w:r>
            <w:r>
              <w:rPr>
                <w:spacing w:val="6"/>
              </w:rPr>
              <w:t>盒，可实现在药市、药房、产地等快速、特异、灵敏、</w:t>
            </w:r>
            <w:r>
              <w:rPr>
                <w:spacing w:val="5"/>
              </w:rPr>
              <w:t>简便地鉴别出铁皮石斛真伪的目的。</w:t>
            </w:r>
          </w:p>
          <w:p>
            <w:pPr>
              <w:pStyle w:val="6"/>
              <w:spacing w:before="2" w:line="229" w:lineRule="auto"/>
              <w:ind w:left="28"/>
            </w:pPr>
            <w:r>
              <w:rPr>
                <w:spacing w:val="3"/>
              </w:rPr>
              <w:t>进展情况：已经试验验证。</w:t>
            </w:r>
          </w:p>
        </w:tc>
        <w:tc>
          <w:tcPr>
            <w:tcW w:w="163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5" w:line="227" w:lineRule="auto"/>
              <w:ind w:left="309"/>
            </w:pPr>
            <w:r>
              <w:rPr>
                <w:spacing w:val="5"/>
              </w:rPr>
              <w:t>广州中医药大学</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rPr>
          <w:trHeight w:val="2327" w:hRule="atLeast"/>
        </w:trPr>
        <w:tc>
          <w:tcPr>
            <w:tcW w:w="46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46" w:line="186" w:lineRule="auto"/>
              <w:ind w:left="174"/>
            </w:pPr>
            <w:r>
              <w:rPr>
                <w:spacing w:val="-1"/>
              </w:rPr>
              <w:t>77</w:t>
            </w:r>
          </w:p>
        </w:tc>
        <w:tc>
          <w:tcPr>
            <w:tcW w:w="1368"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46" w:line="228" w:lineRule="auto"/>
              <w:ind w:left="101"/>
            </w:pPr>
            <w:r>
              <w:rPr>
                <w:spacing w:val="5"/>
              </w:rPr>
              <w:t>广藿香醇在制备防</w:t>
            </w:r>
          </w:p>
          <w:p>
            <w:pPr>
              <w:pStyle w:val="6"/>
              <w:spacing w:before="2" w:line="229" w:lineRule="auto"/>
              <w:ind w:left="105"/>
            </w:pPr>
            <w:r>
              <w:rPr>
                <w:spacing w:val="5"/>
              </w:rPr>
              <w:t>治溃疡性结肠炎的</w:t>
            </w:r>
          </w:p>
          <w:p>
            <w:pPr>
              <w:pStyle w:val="6"/>
              <w:spacing w:before="1" w:line="229" w:lineRule="auto"/>
              <w:ind w:left="249"/>
            </w:pPr>
            <w:r>
              <w:rPr>
                <w:spacing w:val="5"/>
              </w:rPr>
              <w:t>药物中的应用</w:t>
            </w:r>
          </w:p>
        </w:tc>
        <w:tc>
          <w:tcPr>
            <w:tcW w:w="6110" w:type="dxa"/>
            <w:vAlign w:val="top"/>
          </w:tcPr>
          <w:p>
            <w:pPr>
              <w:pStyle w:val="6"/>
              <w:spacing w:before="224" w:line="231" w:lineRule="auto"/>
              <w:ind w:left="29" w:right="74"/>
              <w:jc w:val="both"/>
            </w:pPr>
            <w:r>
              <w:rPr>
                <w:spacing w:val="6"/>
              </w:rPr>
              <w:t>广藿香主治湿阻中焦之脘腹痞闵、食欲不振、呕吐、泄泻等症。为治疗湿阻脾胃中焦而引起脘</w:t>
            </w:r>
            <w:r>
              <w:rPr>
                <w:spacing w:val="9"/>
              </w:rPr>
              <w:t xml:space="preserve"> </w:t>
            </w:r>
            <w:r>
              <w:rPr>
                <w:spacing w:val="6"/>
              </w:rPr>
              <w:t>痞呕吐，腹痛吐泻的要药”，以广藿香为主要成分的经典方剂有30多个，如藿香正气散、霍朴 夏苓汤、藿香散等均用广藿香治疗湿阻脾胃、腹痛吐泻之证；以藿香正气散治疗溃疡性结肠炎</w:t>
            </w:r>
            <w:r>
              <w:rPr>
                <w:spacing w:val="10"/>
              </w:rPr>
              <w:t xml:space="preserve"> </w:t>
            </w:r>
            <w:r>
              <w:rPr>
                <w:spacing w:val="7"/>
              </w:rPr>
              <w:t>更是颇有疗效。本发明专利首次发现广藿香醇治疗</w:t>
            </w:r>
            <w:r>
              <w:t>UC</w:t>
            </w:r>
            <w:r>
              <w:rPr>
                <w:spacing w:val="7"/>
              </w:rPr>
              <w:t>的药效，</w:t>
            </w:r>
            <w:r>
              <w:rPr>
                <w:spacing w:val="6"/>
              </w:rPr>
              <w:t>并制备</w:t>
            </w:r>
            <w:r>
              <w:t>UC</w:t>
            </w:r>
            <w:r>
              <w:rPr>
                <w:spacing w:val="6"/>
              </w:rPr>
              <w:t>治疗药物。与现有的治</w:t>
            </w:r>
            <w:r>
              <w:t xml:space="preserve"> </w:t>
            </w:r>
            <w:r>
              <w:rPr>
                <w:spacing w:val="6"/>
              </w:rPr>
              <w:t>疗溃疡性结肠炎的药物相比，广藿香醇保护肠道粘膜的机制有所不同，且价格便宜，本团队已</w:t>
            </w:r>
            <w:r>
              <w:rPr>
                <w:spacing w:val="10"/>
              </w:rPr>
              <w:t xml:space="preserve"> </w:t>
            </w:r>
            <w:r>
              <w:rPr>
                <w:spacing w:val="6"/>
              </w:rPr>
              <w:t>掌握合成技术，可量产，符合中医药临床应用惯例，疗效确切。另外，根据前期急性毒性实验</w:t>
            </w:r>
            <w:r>
              <w:rPr>
                <w:spacing w:val="10"/>
              </w:rPr>
              <w:t xml:space="preserve"> </w:t>
            </w:r>
            <w:r>
              <w:rPr>
                <w:spacing w:val="6"/>
              </w:rPr>
              <w:t>结果显示，广藿香醇没有给药毒性和遗传毒性，安全性很高，因此，本发明为溃疡性结肠炎提</w:t>
            </w:r>
            <w:r>
              <w:rPr>
                <w:spacing w:val="10"/>
              </w:rPr>
              <w:t xml:space="preserve"> </w:t>
            </w:r>
            <w:r>
              <w:rPr>
                <w:spacing w:val="6"/>
              </w:rPr>
              <w:t>供了一种价廉、疗效确切的创新的药物选择。从安全角度广藿香醇的每日施用剂量不受严格的</w:t>
            </w:r>
            <w:r>
              <w:rPr>
                <w:spacing w:val="10"/>
              </w:rPr>
              <w:t xml:space="preserve"> </w:t>
            </w:r>
            <w:r>
              <w:rPr>
                <w:spacing w:val="6"/>
              </w:rPr>
              <w:t>限制，应用时可根据实际情况进行调整，保证了广藿香醇的广泛应用，具有很好的推广应用前</w:t>
            </w:r>
            <w:r>
              <w:rPr>
                <w:spacing w:val="10"/>
              </w:rPr>
              <w:t xml:space="preserve"> </w:t>
            </w:r>
            <w:r>
              <w:rPr>
                <w:spacing w:val="-5"/>
              </w:rPr>
              <w:t>景。</w:t>
            </w:r>
          </w:p>
          <w:p>
            <w:pPr>
              <w:pStyle w:val="6"/>
              <w:spacing w:before="2" w:line="229" w:lineRule="auto"/>
              <w:ind w:left="28"/>
            </w:pPr>
            <w:r>
              <w:rPr>
                <w:spacing w:val="3"/>
              </w:rPr>
              <w:t>进展情况：成果成熟。</w:t>
            </w:r>
          </w:p>
        </w:tc>
        <w:tc>
          <w:tcPr>
            <w:tcW w:w="163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53" w:hRule="atLeast"/>
        </w:trPr>
        <w:tc>
          <w:tcPr>
            <w:tcW w:w="468" w:type="dxa"/>
            <w:vAlign w:val="top"/>
          </w:tcPr>
          <w:p>
            <w:pPr>
              <w:spacing w:line="293" w:lineRule="auto"/>
              <w:rPr>
                <w:rFonts w:ascii="Arial"/>
                <w:sz w:val="21"/>
              </w:rPr>
            </w:pPr>
          </w:p>
          <w:p>
            <w:pPr>
              <w:spacing w:line="294" w:lineRule="auto"/>
              <w:rPr>
                <w:rFonts w:ascii="Arial"/>
                <w:sz w:val="21"/>
              </w:rPr>
            </w:pPr>
          </w:p>
          <w:p>
            <w:pPr>
              <w:pStyle w:val="6"/>
              <w:spacing w:before="46" w:line="187" w:lineRule="auto"/>
              <w:ind w:left="174"/>
            </w:pPr>
            <w:r>
              <w:rPr>
                <w:spacing w:val="-1"/>
              </w:rPr>
              <w:t>78</w:t>
            </w:r>
          </w:p>
        </w:tc>
        <w:tc>
          <w:tcPr>
            <w:tcW w:w="1368" w:type="dxa"/>
            <w:vAlign w:val="top"/>
          </w:tcPr>
          <w:p>
            <w:pPr>
              <w:spacing w:line="305" w:lineRule="auto"/>
              <w:rPr>
                <w:rFonts w:ascii="Arial"/>
                <w:sz w:val="21"/>
              </w:rPr>
            </w:pPr>
          </w:p>
          <w:p>
            <w:pPr>
              <w:pStyle w:val="6"/>
              <w:spacing w:before="46" w:line="228" w:lineRule="auto"/>
              <w:ind w:left="100"/>
            </w:pPr>
            <w:r>
              <w:rPr>
                <w:spacing w:val="5"/>
              </w:rPr>
              <w:t>鸡骨香提取物在制</w:t>
            </w:r>
          </w:p>
          <w:p>
            <w:pPr>
              <w:pStyle w:val="6"/>
              <w:spacing w:before="2" w:line="229" w:lineRule="auto"/>
              <w:ind w:left="64"/>
            </w:pPr>
            <w:r>
              <w:rPr>
                <w:spacing w:val="5"/>
              </w:rPr>
              <w:t>备预防和/或治疗溃</w:t>
            </w:r>
          </w:p>
          <w:p>
            <w:pPr>
              <w:pStyle w:val="6"/>
              <w:spacing w:before="1" w:line="229" w:lineRule="auto"/>
              <w:ind w:left="102"/>
            </w:pPr>
            <w:r>
              <w:rPr>
                <w:spacing w:val="5"/>
              </w:rPr>
              <w:t>疡性结肠炎药物中</w:t>
            </w:r>
          </w:p>
          <w:p>
            <w:pPr>
              <w:pStyle w:val="6"/>
              <w:spacing w:before="2" w:line="229" w:lineRule="auto"/>
              <w:ind w:left="478"/>
            </w:pPr>
            <w:r>
              <w:t>的应用</w:t>
            </w:r>
          </w:p>
        </w:tc>
        <w:tc>
          <w:tcPr>
            <w:tcW w:w="6110" w:type="dxa"/>
            <w:vAlign w:val="top"/>
          </w:tcPr>
          <w:p>
            <w:pPr>
              <w:pStyle w:val="6"/>
              <w:spacing w:before="178" w:line="230" w:lineRule="auto"/>
              <w:ind w:left="30" w:right="136"/>
            </w:pPr>
            <w:r>
              <w:rPr>
                <w:spacing w:val="6"/>
              </w:rPr>
              <w:t>本发明公开了鸡骨香提取物在制备预防和/或治疗溃疡性结肠炎药物中的应用。本发明研究发 现鸡骨香提取物能够明显缓解结肠缩短，结肠损伤及腹泻便血等症状，减轻组织炎症细胞浸</w:t>
            </w:r>
            <w:r>
              <w:rPr>
                <w:spacing w:val="4"/>
              </w:rPr>
              <w:t xml:space="preserve">  </w:t>
            </w:r>
            <w:r>
              <w:rPr>
                <w:spacing w:val="7"/>
              </w:rPr>
              <w:t>润，同时降低结肠部位诱导型一氧化氮合酶(</w:t>
            </w:r>
            <w:r>
              <w:t>iNOS</w:t>
            </w:r>
            <w:r>
              <w:rPr>
                <w:spacing w:val="6"/>
              </w:rPr>
              <w:t>)和环氧合酶-2(</w:t>
            </w:r>
            <w:r>
              <w:t>COX</w:t>
            </w:r>
            <w:r>
              <w:rPr>
                <w:spacing w:val="6"/>
              </w:rPr>
              <w:t>-2)的表达，这表明鸡骨</w:t>
            </w:r>
            <w:r>
              <w:t xml:space="preserve"> </w:t>
            </w:r>
            <w:r>
              <w:rPr>
                <w:spacing w:val="6"/>
              </w:rPr>
              <w:t>香提取物能通过保护结肠组织固有结构和改善结肠炎症来缓解溃疡性结肠炎，从而为预防和/</w:t>
            </w:r>
            <w:r>
              <w:rPr>
                <w:spacing w:val="5"/>
              </w:rPr>
              <w:t xml:space="preserve"> 或治疗溃疡性结肠炎提供了一种新型的天然药物选择。</w:t>
            </w:r>
          </w:p>
          <w:p>
            <w:pPr>
              <w:pStyle w:val="6"/>
              <w:spacing w:before="2" w:line="229" w:lineRule="auto"/>
              <w:ind w:left="28"/>
            </w:pPr>
            <w:r>
              <w:rPr>
                <w:spacing w:val="3"/>
              </w:rPr>
              <w:t>进展情况：正在研发。</w:t>
            </w:r>
          </w:p>
        </w:tc>
        <w:tc>
          <w:tcPr>
            <w:tcW w:w="1634" w:type="dxa"/>
            <w:vAlign w:val="top"/>
          </w:tcPr>
          <w:p>
            <w:pPr>
              <w:spacing w:line="282" w:lineRule="auto"/>
              <w:rPr>
                <w:rFonts w:ascii="Arial"/>
                <w:sz w:val="21"/>
              </w:rPr>
            </w:pPr>
          </w:p>
          <w:p>
            <w:pPr>
              <w:spacing w:line="283"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53" w:hRule="atLeast"/>
        </w:trPr>
        <w:tc>
          <w:tcPr>
            <w:tcW w:w="468" w:type="dxa"/>
            <w:vAlign w:val="top"/>
          </w:tcPr>
          <w:p>
            <w:pPr>
              <w:spacing w:line="294" w:lineRule="auto"/>
              <w:rPr>
                <w:rFonts w:ascii="Arial"/>
                <w:sz w:val="21"/>
              </w:rPr>
            </w:pPr>
          </w:p>
          <w:p>
            <w:pPr>
              <w:spacing w:line="294" w:lineRule="auto"/>
              <w:rPr>
                <w:rFonts w:ascii="Arial"/>
                <w:sz w:val="21"/>
              </w:rPr>
            </w:pPr>
          </w:p>
          <w:p>
            <w:pPr>
              <w:pStyle w:val="6"/>
              <w:spacing w:before="45" w:line="187" w:lineRule="auto"/>
              <w:ind w:left="174"/>
            </w:pPr>
            <w:r>
              <w:rPr>
                <w:spacing w:val="-1"/>
              </w:rPr>
              <w:t>79</w:t>
            </w:r>
          </w:p>
        </w:tc>
        <w:tc>
          <w:tcPr>
            <w:tcW w:w="1368" w:type="dxa"/>
            <w:vAlign w:val="top"/>
          </w:tcPr>
          <w:p>
            <w:pPr>
              <w:spacing w:line="392" w:lineRule="auto"/>
              <w:rPr>
                <w:rFonts w:ascii="Arial"/>
                <w:sz w:val="21"/>
              </w:rPr>
            </w:pPr>
          </w:p>
          <w:p>
            <w:pPr>
              <w:pStyle w:val="6"/>
              <w:spacing w:before="45" w:line="227" w:lineRule="auto"/>
              <w:ind w:left="103"/>
            </w:pPr>
            <w:r>
              <w:rPr>
                <w:spacing w:val="5"/>
              </w:rPr>
              <w:t>从毛冬青中制备四</w:t>
            </w:r>
          </w:p>
          <w:p>
            <w:pPr>
              <w:pStyle w:val="6"/>
              <w:spacing w:before="2" w:line="228" w:lineRule="auto"/>
              <w:ind w:left="101"/>
            </w:pPr>
            <w:r>
              <w:rPr>
                <w:spacing w:val="5"/>
              </w:rPr>
              <w:t>种三萜类化合物对</w:t>
            </w:r>
          </w:p>
          <w:p>
            <w:pPr>
              <w:pStyle w:val="6"/>
              <w:spacing w:before="2" w:line="229" w:lineRule="auto"/>
              <w:ind w:left="326"/>
            </w:pPr>
            <w:r>
              <w:rPr>
                <w:spacing w:val="4"/>
              </w:rPr>
              <w:t>照品的方法</w:t>
            </w:r>
          </w:p>
        </w:tc>
        <w:tc>
          <w:tcPr>
            <w:tcW w:w="6110" w:type="dxa"/>
            <w:vAlign w:val="top"/>
          </w:tcPr>
          <w:p>
            <w:pPr>
              <w:spacing w:line="306" w:lineRule="auto"/>
              <w:rPr>
                <w:rFonts w:ascii="Arial"/>
                <w:sz w:val="21"/>
              </w:rPr>
            </w:pPr>
          </w:p>
          <w:p>
            <w:pPr>
              <w:pStyle w:val="6"/>
              <w:spacing w:before="45" w:line="229" w:lineRule="auto"/>
              <w:ind w:left="31" w:right="78" w:hanging="1"/>
            </w:pPr>
            <w:r>
              <w:rPr>
                <w:spacing w:val="6"/>
              </w:rPr>
              <w:t>本发明公开了一种从毛冬青中制备四种三萜类化合物对照品的方法。本发明目的在于提供一种</w:t>
            </w:r>
            <w:r>
              <w:rPr>
                <w:spacing w:val="9"/>
              </w:rPr>
              <w:t xml:space="preserve"> </w:t>
            </w:r>
            <w:r>
              <w:rPr>
                <w:spacing w:val="6"/>
              </w:rPr>
              <w:t>从毛冬青中制备四种三萜类化合物对照品的方法。该方法能够简单、快速地制备出高纯度的</w:t>
            </w:r>
          </w:p>
          <w:p>
            <w:pPr>
              <w:pStyle w:val="6"/>
              <w:spacing w:before="3" w:line="222" w:lineRule="auto"/>
              <w:ind w:left="38"/>
            </w:pPr>
            <w:r>
              <w:t>Ilexgenin</w:t>
            </w:r>
            <w:r>
              <w:rPr>
                <w:spacing w:val="18"/>
              </w:rPr>
              <w:t xml:space="preserve"> </w:t>
            </w:r>
            <w:r>
              <w:t>A</w:t>
            </w:r>
            <w:r>
              <w:rPr>
                <w:spacing w:val="18"/>
              </w:rPr>
              <w:t>、</w:t>
            </w:r>
            <w:r>
              <w:t>Ilexsaponin</w:t>
            </w:r>
            <w:r>
              <w:rPr>
                <w:spacing w:val="18"/>
              </w:rPr>
              <w:t xml:space="preserve"> </w:t>
            </w:r>
            <w:r>
              <w:t>A</w:t>
            </w:r>
            <w:r>
              <w:rPr>
                <w:spacing w:val="18"/>
              </w:rPr>
              <w:t>1、</w:t>
            </w:r>
            <w:r>
              <w:t>Ilexsaponin</w:t>
            </w:r>
            <w:r>
              <w:rPr>
                <w:spacing w:val="18"/>
              </w:rPr>
              <w:t xml:space="preserve"> </w:t>
            </w:r>
            <w:r>
              <w:t>B</w:t>
            </w:r>
            <w:r>
              <w:rPr>
                <w:spacing w:val="18"/>
              </w:rPr>
              <w:t>1、</w:t>
            </w:r>
            <w:r>
              <w:rPr>
                <w:spacing w:val="31"/>
                <w:w w:val="101"/>
              </w:rPr>
              <w:t xml:space="preserve"> </w:t>
            </w:r>
            <w:r>
              <w:t>Ilexsaponin</w:t>
            </w:r>
            <w:r>
              <w:rPr>
                <w:spacing w:val="18"/>
              </w:rPr>
              <w:t xml:space="preserve"> </w:t>
            </w:r>
            <w:r>
              <w:t>B</w:t>
            </w:r>
            <w:r>
              <w:rPr>
                <w:spacing w:val="18"/>
              </w:rPr>
              <w:t>2。</w:t>
            </w:r>
          </w:p>
          <w:p>
            <w:pPr>
              <w:pStyle w:val="6"/>
              <w:spacing w:before="6" w:line="229" w:lineRule="auto"/>
              <w:ind w:left="28"/>
            </w:pPr>
            <w:r>
              <w:rPr>
                <w:spacing w:val="3"/>
              </w:rPr>
              <w:t>进展情况：正在研发。</w:t>
            </w:r>
          </w:p>
        </w:tc>
        <w:tc>
          <w:tcPr>
            <w:tcW w:w="1634" w:type="dxa"/>
            <w:vAlign w:val="top"/>
          </w:tcPr>
          <w:p>
            <w:pPr>
              <w:spacing w:line="283" w:lineRule="auto"/>
              <w:rPr>
                <w:rFonts w:ascii="Arial"/>
                <w:sz w:val="21"/>
              </w:rPr>
            </w:pPr>
          </w:p>
          <w:p>
            <w:pPr>
              <w:spacing w:line="283"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2" w:hRule="atLeast"/>
        </w:trPr>
        <w:tc>
          <w:tcPr>
            <w:tcW w:w="468" w:type="dxa"/>
            <w:vAlign w:val="top"/>
          </w:tcPr>
          <w:p>
            <w:pPr>
              <w:spacing w:line="452" w:lineRule="auto"/>
              <w:rPr>
                <w:rFonts w:ascii="Arial"/>
                <w:sz w:val="21"/>
              </w:rPr>
            </w:pPr>
          </w:p>
          <w:p>
            <w:pPr>
              <w:pStyle w:val="6"/>
              <w:spacing w:before="46" w:line="187" w:lineRule="auto"/>
              <w:ind w:left="171"/>
            </w:pPr>
            <w:r>
              <w:t>80</w:t>
            </w:r>
          </w:p>
        </w:tc>
        <w:tc>
          <w:tcPr>
            <w:tcW w:w="1368" w:type="dxa"/>
            <w:vAlign w:val="top"/>
          </w:tcPr>
          <w:p>
            <w:pPr>
              <w:spacing w:line="259" w:lineRule="auto"/>
              <w:rPr>
                <w:rFonts w:ascii="Arial"/>
                <w:sz w:val="21"/>
              </w:rPr>
            </w:pPr>
          </w:p>
          <w:p>
            <w:pPr>
              <w:pStyle w:val="6"/>
              <w:spacing w:before="45" w:line="228" w:lineRule="auto"/>
              <w:ind w:left="103"/>
            </w:pPr>
            <w:r>
              <w:rPr>
                <w:spacing w:val="5"/>
              </w:rPr>
              <w:t>一种山胡椒提取物</w:t>
            </w:r>
          </w:p>
          <w:p>
            <w:pPr>
              <w:pStyle w:val="6"/>
              <w:spacing w:before="2" w:line="229" w:lineRule="auto"/>
              <w:ind w:left="100"/>
            </w:pPr>
            <w:r>
              <w:rPr>
                <w:spacing w:val="5"/>
              </w:rPr>
              <w:t>及其制备方法和应</w:t>
            </w:r>
          </w:p>
          <w:p>
            <w:pPr>
              <w:pStyle w:val="6"/>
              <w:spacing w:before="2" w:line="229" w:lineRule="auto"/>
              <w:ind w:left="616"/>
            </w:pPr>
            <w:r>
              <w:t>用</w:t>
            </w:r>
          </w:p>
        </w:tc>
        <w:tc>
          <w:tcPr>
            <w:tcW w:w="6110" w:type="dxa"/>
            <w:vAlign w:val="top"/>
          </w:tcPr>
          <w:p>
            <w:pPr>
              <w:pStyle w:val="6"/>
              <w:spacing w:before="218" w:line="229" w:lineRule="auto"/>
              <w:ind w:left="29" w:right="78" w:firstLine="1"/>
            </w:pPr>
            <w:r>
              <w:rPr>
                <w:spacing w:val="6"/>
              </w:rPr>
              <w:t>本发明公开了一种山胡椒提取物及其制备方法和应用。本发明从山胡椒植物中分离得到一个长</w:t>
            </w:r>
            <w:r>
              <w:rPr>
                <w:spacing w:val="9"/>
              </w:rPr>
              <w:t xml:space="preserve"> </w:t>
            </w:r>
            <w:r>
              <w:rPr>
                <w:spacing w:val="10"/>
              </w:rPr>
              <w:t>链</w:t>
            </w:r>
            <w:r>
              <w:t>secobutanolide</w:t>
            </w:r>
            <w:r>
              <w:rPr>
                <w:spacing w:val="10"/>
              </w:rPr>
              <w:t>衍生物</w:t>
            </w:r>
            <w:r>
              <w:t>secosubamolide</w:t>
            </w:r>
            <w:r>
              <w:rPr>
                <w:spacing w:val="10"/>
              </w:rPr>
              <w:t xml:space="preserve"> </w:t>
            </w:r>
            <w:r>
              <w:t>F</w:t>
            </w:r>
            <w:r>
              <w:rPr>
                <w:spacing w:val="10"/>
              </w:rPr>
              <w:t>，该新化合物具有显著抑制</w:t>
            </w:r>
            <w:r>
              <w:t>LPS</w:t>
            </w:r>
            <w:r>
              <w:rPr>
                <w:spacing w:val="10"/>
              </w:rPr>
              <w:t>诱导的</w:t>
            </w:r>
            <w:r>
              <w:t>NO</w:t>
            </w:r>
            <w:r>
              <w:rPr>
                <w:spacing w:val="10"/>
              </w:rPr>
              <w:t>的产生，</w:t>
            </w:r>
          </w:p>
          <w:p>
            <w:pPr>
              <w:pStyle w:val="6"/>
              <w:spacing w:before="2" w:line="228" w:lineRule="auto"/>
              <w:ind w:left="32"/>
            </w:pPr>
            <w:r>
              <w:rPr>
                <w:spacing w:val="5"/>
              </w:rPr>
              <w:t>具有抗炎治疗的临床应用潜力，可用于制备抗炎药物，应用前景好。</w:t>
            </w:r>
          </w:p>
          <w:p>
            <w:pPr>
              <w:pStyle w:val="6"/>
              <w:spacing w:before="2" w:line="229" w:lineRule="auto"/>
              <w:ind w:left="28"/>
            </w:pPr>
            <w:r>
              <w:rPr>
                <w:spacing w:val="3"/>
              </w:rPr>
              <w:t>进展情况：正在研发。</w:t>
            </w:r>
          </w:p>
        </w:tc>
        <w:tc>
          <w:tcPr>
            <w:tcW w:w="1634" w:type="dxa"/>
            <w:vAlign w:val="top"/>
          </w:tcPr>
          <w:p>
            <w:pPr>
              <w:spacing w:line="433"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2" w:hRule="atLeast"/>
        </w:trPr>
        <w:tc>
          <w:tcPr>
            <w:tcW w:w="468" w:type="dxa"/>
            <w:vAlign w:val="top"/>
          </w:tcPr>
          <w:p>
            <w:pPr>
              <w:spacing w:line="452" w:lineRule="auto"/>
              <w:rPr>
                <w:rFonts w:ascii="Arial"/>
                <w:sz w:val="21"/>
              </w:rPr>
            </w:pPr>
          </w:p>
          <w:p>
            <w:pPr>
              <w:pStyle w:val="6"/>
              <w:spacing w:before="45" w:line="188" w:lineRule="auto"/>
              <w:ind w:left="171"/>
            </w:pPr>
            <w:r>
              <w:t>81</w:t>
            </w:r>
          </w:p>
        </w:tc>
        <w:tc>
          <w:tcPr>
            <w:tcW w:w="1368" w:type="dxa"/>
            <w:vAlign w:val="top"/>
          </w:tcPr>
          <w:p>
            <w:pPr>
              <w:spacing w:line="259" w:lineRule="auto"/>
              <w:rPr>
                <w:rFonts w:ascii="Arial"/>
                <w:sz w:val="21"/>
              </w:rPr>
            </w:pPr>
          </w:p>
          <w:p>
            <w:pPr>
              <w:pStyle w:val="6"/>
              <w:spacing w:before="45" w:line="228" w:lineRule="auto"/>
              <w:ind w:left="103"/>
            </w:pPr>
            <w:r>
              <w:rPr>
                <w:spacing w:val="5"/>
              </w:rPr>
              <w:t>一类山胡椒植物根</w:t>
            </w:r>
          </w:p>
          <w:p>
            <w:pPr>
              <w:pStyle w:val="6"/>
              <w:spacing w:before="2" w:line="228" w:lineRule="auto"/>
              <w:ind w:left="102"/>
            </w:pPr>
            <w:r>
              <w:rPr>
                <w:spacing w:val="5"/>
              </w:rPr>
              <w:t>来源的倍半萜及其</w:t>
            </w:r>
          </w:p>
          <w:p>
            <w:pPr>
              <w:pStyle w:val="6"/>
              <w:spacing w:before="2" w:line="229" w:lineRule="auto"/>
              <w:ind w:left="177"/>
            </w:pPr>
            <w:r>
              <w:rPr>
                <w:spacing w:val="5"/>
              </w:rPr>
              <w:t>分离方法和应用</w:t>
            </w:r>
          </w:p>
        </w:tc>
        <w:tc>
          <w:tcPr>
            <w:tcW w:w="6110" w:type="dxa"/>
            <w:vAlign w:val="top"/>
          </w:tcPr>
          <w:p>
            <w:pPr>
              <w:pStyle w:val="6"/>
              <w:spacing w:before="218" w:line="230" w:lineRule="auto"/>
              <w:ind w:left="28" w:right="78" w:firstLine="1"/>
            </w:pPr>
            <w:r>
              <w:rPr>
                <w:spacing w:val="6"/>
              </w:rPr>
              <w:t>本发明公开了一类山胡椒植物根来源的倍半萜及其分离方法和应用。本发明目的在于提供一类</w:t>
            </w:r>
            <w:r>
              <w:rPr>
                <w:spacing w:val="9"/>
              </w:rPr>
              <w:t xml:space="preserve"> </w:t>
            </w:r>
            <w:r>
              <w:rPr>
                <w:spacing w:val="7"/>
              </w:rPr>
              <w:t>山胡椒植物根来源的倍半萜。本发明所述倍半萜来</w:t>
            </w:r>
            <w:r>
              <w:rPr>
                <w:spacing w:val="6"/>
              </w:rPr>
              <w:t>源于山胡椒植物根部，其可显著抑制</w:t>
            </w:r>
            <w:r>
              <w:t>LPS</w:t>
            </w:r>
            <w:r>
              <w:rPr>
                <w:spacing w:val="6"/>
              </w:rPr>
              <w:t>诱</w:t>
            </w:r>
            <w:r>
              <w:t xml:space="preserve">  </w:t>
            </w:r>
            <w:r>
              <w:rPr>
                <w:spacing w:val="6"/>
              </w:rPr>
              <w:t>导巨噬细胞产生</w:t>
            </w:r>
            <w:r>
              <w:t>NO</w:t>
            </w:r>
            <w:r>
              <w:rPr>
                <w:spacing w:val="6"/>
              </w:rPr>
              <w:t>，同时对于正常细胞还具有很好的安全性，可制备成为抗炎药</w:t>
            </w:r>
            <w:r>
              <w:rPr>
                <w:spacing w:val="5"/>
              </w:rPr>
              <w:t>物进行应用。</w:t>
            </w:r>
            <w:r>
              <w:t xml:space="preserve"> </w:t>
            </w:r>
            <w:r>
              <w:rPr>
                <w:spacing w:val="3"/>
              </w:rPr>
              <w:t>进展情况：正在研发。</w:t>
            </w:r>
          </w:p>
        </w:tc>
        <w:tc>
          <w:tcPr>
            <w:tcW w:w="1634" w:type="dxa"/>
            <w:vAlign w:val="top"/>
          </w:tcPr>
          <w:p>
            <w:pPr>
              <w:spacing w:line="433"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2" w:hRule="atLeast"/>
        </w:trPr>
        <w:tc>
          <w:tcPr>
            <w:tcW w:w="468" w:type="dxa"/>
            <w:vAlign w:val="top"/>
          </w:tcPr>
          <w:p>
            <w:pPr>
              <w:spacing w:line="453" w:lineRule="auto"/>
              <w:rPr>
                <w:rFonts w:ascii="Arial"/>
                <w:sz w:val="21"/>
              </w:rPr>
            </w:pPr>
          </w:p>
          <w:p>
            <w:pPr>
              <w:pStyle w:val="6"/>
              <w:spacing w:before="45" w:line="187" w:lineRule="auto"/>
              <w:ind w:left="171"/>
            </w:pPr>
            <w:r>
              <w:t>82</w:t>
            </w:r>
          </w:p>
        </w:tc>
        <w:tc>
          <w:tcPr>
            <w:tcW w:w="1368" w:type="dxa"/>
            <w:vAlign w:val="top"/>
          </w:tcPr>
          <w:p>
            <w:pPr>
              <w:spacing w:line="259" w:lineRule="auto"/>
              <w:rPr>
                <w:rFonts w:ascii="Arial"/>
                <w:sz w:val="21"/>
              </w:rPr>
            </w:pPr>
          </w:p>
          <w:p>
            <w:pPr>
              <w:pStyle w:val="6"/>
              <w:spacing w:before="46" w:line="228" w:lineRule="auto"/>
              <w:ind w:left="103"/>
            </w:pPr>
            <w:r>
              <w:rPr>
                <w:spacing w:val="5"/>
              </w:rPr>
              <w:t>一种利用微生物将</w:t>
            </w:r>
          </w:p>
          <w:p>
            <w:pPr>
              <w:pStyle w:val="6"/>
              <w:spacing w:before="2" w:line="227" w:lineRule="auto"/>
              <w:ind w:left="100"/>
            </w:pPr>
            <w:r>
              <w:rPr>
                <w:spacing w:val="5"/>
              </w:rPr>
              <w:t>铁冬青酸转化为毛</w:t>
            </w:r>
          </w:p>
          <w:p>
            <w:pPr>
              <w:pStyle w:val="6"/>
              <w:spacing w:before="3" w:line="227" w:lineRule="auto"/>
              <w:ind w:left="177"/>
            </w:pPr>
            <w:r>
              <w:rPr>
                <w:spacing w:val="4"/>
              </w:rPr>
              <w:t>冬青酸-A的方法</w:t>
            </w:r>
          </w:p>
        </w:tc>
        <w:tc>
          <w:tcPr>
            <w:tcW w:w="6110" w:type="dxa"/>
            <w:vAlign w:val="top"/>
          </w:tcPr>
          <w:p>
            <w:pPr>
              <w:pStyle w:val="6"/>
              <w:spacing w:before="218" w:line="230" w:lineRule="auto"/>
              <w:ind w:left="29" w:right="76" w:firstLine="1"/>
              <w:jc w:val="both"/>
            </w:pPr>
            <w:r>
              <w:rPr>
                <w:spacing w:val="6"/>
              </w:rPr>
              <w:t>本发明公开了一种利用微生物将铁冬青酸转化为毛冬青酸-A的方法。本发明目的在于克服现有</w:t>
            </w:r>
            <w:r>
              <w:rPr>
                <w:spacing w:val="5"/>
              </w:rPr>
              <w:t xml:space="preserve"> </w:t>
            </w:r>
            <w:r>
              <w:rPr>
                <w:spacing w:val="6"/>
              </w:rPr>
              <w:t>铁冬青酸应用的局限及其结构改造技术的不足，提供一种利用微生物将铁冬青酸转化为毛冬青</w:t>
            </w:r>
            <w:r>
              <w:rPr>
                <w:spacing w:val="10"/>
              </w:rPr>
              <w:t xml:space="preserve"> </w:t>
            </w:r>
            <w:r>
              <w:rPr>
                <w:spacing w:val="1"/>
              </w:rPr>
              <w:t>酸-A的方法。</w:t>
            </w:r>
          </w:p>
          <w:p>
            <w:pPr>
              <w:pStyle w:val="6"/>
              <w:spacing w:line="229" w:lineRule="auto"/>
              <w:ind w:left="28"/>
            </w:pPr>
            <w:r>
              <w:rPr>
                <w:spacing w:val="3"/>
              </w:rPr>
              <w:t>进展情况：正在研发。</w:t>
            </w:r>
          </w:p>
        </w:tc>
        <w:tc>
          <w:tcPr>
            <w:tcW w:w="1634" w:type="dxa"/>
            <w:vAlign w:val="top"/>
          </w:tcPr>
          <w:p>
            <w:pPr>
              <w:spacing w:line="433"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80" w:hRule="atLeast"/>
        </w:trPr>
        <w:tc>
          <w:tcPr>
            <w:tcW w:w="46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46" w:line="187" w:lineRule="auto"/>
              <w:ind w:left="171"/>
            </w:pPr>
            <w:r>
              <w:t>83</w:t>
            </w:r>
          </w:p>
        </w:tc>
        <w:tc>
          <w:tcPr>
            <w:tcW w:w="136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46" w:line="229" w:lineRule="auto"/>
              <w:ind w:left="473" w:right="96" w:hanging="370"/>
            </w:pPr>
            <w:r>
              <w:rPr>
                <w:spacing w:val="5"/>
              </w:rPr>
              <w:t>一种安全抗菌超滑</w:t>
            </w:r>
            <w:r>
              <w:rPr>
                <w:spacing w:val="2"/>
              </w:rPr>
              <w:t xml:space="preserve"> 吸痰管</w:t>
            </w:r>
          </w:p>
        </w:tc>
        <w:tc>
          <w:tcPr>
            <w:tcW w:w="6110" w:type="dxa"/>
            <w:vAlign w:val="top"/>
          </w:tcPr>
          <w:p>
            <w:pPr>
              <w:spacing w:line="329" w:lineRule="auto"/>
              <w:rPr>
                <w:rFonts w:ascii="Arial"/>
                <w:sz w:val="21"/>
              </w:rPr>
            </w:pPr>
          </w:p>
          <w:p>
            <w:pPr>
              <w:pStyle w:val="6"/>
              <w:spacing w:before="46" w:line="231" w:lineRule="auto"/>
              <w:ind w:left="30" w:right="72"/>
            </w:pPr>
            <w:r>
              <w:rPr>
                <w:spacing w:val="6"/>
              </w:rPr>
              <w:t>本专利为创新的一种安全抗菌超滑吸痰管，可广泛应用于医院、转运、居家3种不同场所所需</w:t>
            </w:r>
            <w:r>
              <w:rPr>
                <w:spacing w:val="3"/>
              </w:rPr>
              <w:t xml:space="preserve">  </w:t>
            </w:r>
            <w:r>
              <w:rPr>
                <w:spacing w:val="6"/>
              </w:rPr>
              <w:t>吸痰患者，包括人工气道和非人工气道患者，操作者可将吸痰管更顺畅的插入气道，更准确地</w:t>
            </w:r>
            <w:r>
              <w:rPr>
                <w:spacing w:val="9"/>
              </w:rPr>
              <w:t xml:space="preserve"> </w:t>
            </w:r>
            <w:r>
              <w:rPr>
                <w:spacing w:val="6"/>
              </w:rPr>
              <w:t>判断吸痰管插入的有效深度，减轻吸痰带来的黏膜损伤，降低气道黏膜损伤发生率，减少肺部</w:t>
            </w:r>
            <w:r>
              <w:rPr>
                <w:spacing w:val="9"/>
              </w:rPr>
              <w:t xml:space="preserve"> </w:t>
            </w:r>
            <w:r>
              <w:rPr>
                <w:spacing w:val="6"/>
              </w:rPr>
              <w:t>感染的发生，促进患者早日康复，减少住院时间，减轻患者</w:t>
            </w:r>
            <w:r>
              <w:rPr>
                <w:spacing w:val="5"/>
              </w:rPr>
              <w:t>及家属经济负担，社会效益明显。</w:t>
            </w:r>
            <w:r>
              <w:t xml:space="preserve"> </w:t>
            </w:r>
            <w:r>
              <w:rPr>
                <w:spacing w:val="6"/>
              </w:rPr>
              <w:t>该专利项目成果《一种带警示刻度的防损伤吸痰包》荣获广东省中医院2022年护理创新成果大</w:t>
            </w:r>
            <w:r>
              <w:rPr>
                <w:spacing w:val="1"/>
              </w:rPr>
              <w:t xml:space="preserve"> </w:t>
            </w:r>
            <w:r>
              <w:rPr>
                <w:spacing w:val="6"/>
              </w:rPr>
              <w:t>赛一等奖；《呵护圈活动降低吸痰患者气道黏膜损伤发生率》获广东省中医院2022年</w:t>
            </w:r>
            <w:r>
              <w:t>QC</w:t>
            </w:r>
            <w:r>
              <w:rPr>
                <w:spacing w:val="6"/>
              </w:rPr>
              <w:t>项目大</w:t>
            </w:r>
            <w:r>
              <w:rPr>
                <w:spacing w:val="9"/>
              </w:rPr>
              <w:t xml:space="preserve"> </w:t>
            </w:r>
            <w:r>
              <w:rPr>
                <w:spacing w:val="6"/>
              </w:rPr>
              <w:t>赛一等奖；《便携安全的吸痰解决方案》荣获广东省护理学会第十一届护理用具创新大赛一等</w:t>
            </w:r>
            <w:r>
              <w:rPr>
                <w:spacing w:val="9"/>
              </w:rPr>
              <w:t xml:space="preserve"> </w:t>
            </w:r>
            <w:r>
              <w:rPr>
                <w:spacing w:val="6"/>
              </w:rPr>
              <w:t>奖、荣获2023年广东省护士协会</w:t>
            </w:r>
            <w:r>
              <w:t>ITE</w:t>
            </w:r>
            <w:r>
              <w:rPr>
                <w:spacing w:val="6"/>
              </w:rPr>
              <w:t xml:space="preserve">护士专利成果发布会二等奖、荣获第十二届驼人杯全国护  </w:t>
            </w:r>
            <w:r>
              <w:rPr>
                <w:spacing w:val="3"/>
              </w:rPr>
              <w:t>理用具创新大赛二等奖。</w:t>
            </w:r>
          </w:p>
          <w:p>
            <w:pPr>
              <w:pStyle w:val="6"/>
              <w:spacing w:before="2" w:line="229" w:lineRule="auto"/>
              <w:ind w:left="30" w:right="148" w:firstLine="2"/>
            </w:pPr>
            <w:r>
              <w:rPr>
                <w:spacing w:val="6"/>
              </w:rPr>
              <w:t>该专利竞争优势明显，预期前景及效益非常乐观，每根吸痰管预估售价1.6元，我院估计年耗</w:t>
            </w:r>
            <w:r>
              <w:rPr>
                <w:spacing w:val="1"/>
              </w:rPr>
              <w:t xml:space="preserve"> </w:t>
            </w:r>
            <w:r>
              <w:rPr>
                <w:spacing w:val="6"/>
              </w:rPr>
              <w:t>量约80万根，年度产生的销售额约128万，如广州市10家医院都能引进该产品，</w:t>
            </w:r>
            <w:r>
              <w:rPr>
                <w:spacing w:val="5"/>
              </w:rPr>
              <w:t>年销售额约</w:t>
            </w:r>
          </w:p>
          <w:p>
            <w:pPr>
              <w:pStyle w:val="6"/>
              <w:spacing w:before="2" w:line="229" w:lineRule="auto"/>
              <w:ind w:left="40"/>
            </w:pPr>
            <w:r>
              <w:rPr>
                <w:spacing w:val="-1"/>
              </w:rPr>
              <w:t>1280万。</w:t>
            </w:r>
          </w:p>
          <w:p>
            <w:pPr>
              <w:pStyle w:val="6"/>
              <w:spacing w:before="1" w:line="228" w:lineRule="auto"/>
              <w:ind w:left="28"/>
            </w:pPr>
            <w:r>
              <w:rPr>
                <w:spacing w:val="4"/>
              </w:rPr>
              <w:t>进展情况：已有样品，通过试验，可以量产。</w:t>
            </w:r>
          </w:p>
        </w:tc>
        <w:tc>
          <w:tcPr>
            <w:tcW w:w="163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96" w:hRule="atLeast"/>
        </w:trPr>
        <w:tc>
          <w:tcPr>
            <w:tcW w:w="46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45" w:line="187" w:lineRule="auto"/>
              <w:ind w:left="171"/>
            </w:pPr>
            <w:r>
              <w:t>84</w:t>
            </w:r>
          </w:p>
        </w:tc>
        <w:tc>
          <w:tcPr>
            <w:tcW w:w="1368"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46" w:line="229" w:lineRule="auto"/>
              <w:ind w:left="394" w:right="96" w:hanging="293"/>
            </w:pPr>
            <w:r>
              <w:rPr>
                <w:spacing w:val="5"/>
              </w:rPr>
              <w:t>个性化仰卧位颈椎</w:t>
            </w:r>
            <w:r>
              <w:rPr>
                <w:spacing w:val="4"/>
              </w:rPr>
              <w:t xml:space="preserve"> 牵引器械</w:t>
            </w:r>
          </w:p>
        </w:tc>
        <w:tc>
          <w:tcPr>
            <w:tcW w:w="6110" w:type="dxa"/>
            <w:vAlign w:val="top"/>
          </w:tcPr>
          <w:p>
            <w:pPr>
              <w:spacing w:line="313" w:lineRule="auto"/>
              <w:rPr>
                <w:rFonts w:ascii="Arial"/>
                <w:sz w:val="21"/>
              </w:rPr>
            </w:pPr>
          </w:p>
          <w:p>
            <w:pPr>
              <w:pStyle w:val="6"/>
              <w:spacing w:before="46" w:line="229" w:lineRule="auto"/>
              <w:ind w:left="29" w:right="78" w:firstLine="1"/>
            </w:pPr>
            <w:r>
              <w:rPr>
                <w:spacing w:val="6"/>
              </w:rPr>
              <w:t>本卧式牵引器设计项目是基于仰卧顺势拔伸牵引法而设计。该法属于骨伤科“护髓”手法的代</w:t>
            </w:r>
            <w:r>
              <w:rPr>
                <w:spacing w:val="9"/>
              </w:rPr>
              <w:t xml:space="preserve"> </w:t>
            </w:r>
            <w:r>
              <w:rPr>
                <w:spacing w:val="6"/>
              </w:rPr>
              <w:t>表性方法，并通过牵引器作为手法的延伸，给予持续的牵引，有利于改善患者筋骨失衡的状</w:t>
            </w:r>
          </w:p>
          <w:p>
            <w:pPr>
              <w:pStyle w:val="6"/>
              <w:spacing w:before="4" w:line="230" w:lineRule="auto"/>
              <w:ind w:left="30" w:right="78"/>
            </w:pPr>
            <w:r>
              <w:rPr>
                <w:spacing w:val="6"/>
              </w:rPr>
              <w:t>态；特别是对中老年疑难、重症神经根型颈椎病，疗效显著，经临床观察验证其安全性强，具</w:t>
            </w:r>
            <w:r>
              <w:rPr>
                <w:spacing w:val="9"/>
              </w:rPr>
              <w:t xml:space="preserve"> </w:t>
            </w:r>
            <w:r>
              <w:rPr>
                <w:spacing w:val="6"/>
              </w:rPr>
              <w:t>有可复制性，易于推广。坐式颈椎病临床牵引存在诸多问题，不良反应较多。项目组团队在林</w:t>
            </w:r>
            <w:r>
              <w:rPr>
                <w:spacing w:val="9"/>
              </w:rPr>
              <w:t xml:space="preserve"> </w:t>
            </w:r>
            <w:r>
              <w:rPr>
                <w:spacing w:val="5"/>
              </w:rPr>
              <w:t>定坤教授带领下，总结、优化疗法经验，通过一批临床患者的系统观察，首创卧式牵引疗法，</w:t>
            </w:r>
            <w:r>
              <w:rPr>
                <w:spacing w:val="14"/>
              </w:rPr>
              <w:t xml:space="preserve"> </w:t>
            </w:r>
            <w:r>
              <w:rPr>
                <w:spacing w:val="5"/>
              </w:rPr>
              <w:t>经统计学分析，其有效性、安全性有保证，疗效显著。</w:t>
            </w:r>
          </w:p>
          <w:p>
            <w:pPr>
              <w:pStyle w:val="6"/>
              <w:spacing w:before="2" w:line="230" w:lineRule="auto"/>
              <w:ind w:left="29" w:right="78" w:firstLine="1"/>
              <w:jc w:val="both"/>
            </w:pPr>
            <w:r>
              <w:rPr>
                <w:spacing w:val="6"/>
              </w:rPr>
              <w:t>经过前期的样件改良和反复设计推敲，后期的牵引器改良版本成本更低，耐用性高。其最大的</w:t>
            </w:r>
            <w:r>
              <w:rPr>
                <w:spacing w:val="8"/>
              </w:rPr>
              <w:t xml:space="preserve"> </w:t>
            </w:r>
            <w:r>
              <w:rPr>
                <w:spacing w:val="6"/>
              </w:rPr>
              <w:t>特点是可以直接在现有的医疗/美容床基础上进行开孔，通过螺纹与螺母的配合使用能完成快</w:t>
            </w:r>
            <w:r>
              <w:rPr>
                <w:spacing w:val="4"/>
              </w:rPr>
              <w:t xml:space="preserve">  </w:t>
            </w:r>
            <w:r>
              <w:rPr>
                <w:spacing w:val="6"/>
              </w:rPr>
              <w:t>速安装，在保持使用功能的前提下把牵引器前端衣架部分的角度仪改到主杆下方，度数随着主</w:t>
            </w:r>
            <w:r>
              <w:rPr>
                <w:spacing w:val="10"/>
              </w:rPr>
              <w:t xml:space="preserve"> </w:t>
            </w:r>
            <w:r>
              <w:rPr>
                <w:spacing w:val="5"/>
              </w:rPr>
              <w:t>杆角度摆动而变化，大大节减了牵引器的主要零部件成本。</w:t>
            </w:r>
          </w:p>
          <w:p>
            <w:pPr>
              <w:pStyle w:val="6"/>
              <w:spacing w:before="2" w:line="229" w:lineRule="auto"/>
              <w:ind w:left="28"/>
            </w:pPr>
            <w:r>
              <w:rPr>
                <w:spacing w:val="3"/>
              </w:rPr>
              <w:t>进展情况：成果成熟。</w:t>
            </w:r>
          </w:p>
        </w:tc>
        <w:tc>
          <w:tcPr>
            <w:tcW w:w="1634"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46" w:line="227" w:lineRule="auto"/>
              <w:ind w:left="309"/>
            </w:pPr>
            <w:r>
              <w:rPr>
                <w:spacing w:val="5"/>
              </w:rPr>
              <w:t>广州中医药大学</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rPr>
          <w:trHeight w:val="2479" w:hRule="atLeast"/>
        </w:trPr>
        <w:tc>
          <w:tcPr>
            <w:tcW w:w="468"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6" w:line="187" w:lineRule="auto"/>
              <w:ind w:left="171"/>
            </w:pPr>
            <w:r>
              <w:t>85</w:t>
            </w:r>
          </w:p>
        </w:tc>
        <w:tc>
          <w:tcPr>
            <w:tcW w:w="1368"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46" w:line="229" w:lineRule="auto"/>
              <w:ind w:left="249"/>
            </w:pPr>
            <w:r>
              <w:rPr>
                <w:spacing w:val="5"/>
              </w:rPr>
              <w:t>升芪益肺颗粒</w:t>
            </w:r>
          </w:p>
        </w:tc>
        <w:tc>
          <w:tcPr>
            <w:tcW w:w="6110" w:type="dxa"/>
            <w:vAlign w:val="top"/>
          </w:tcPr>
          <w:p>
            <w:pPr>
              <w:pStyle w:val="6"/>
              <w:spacing w:before="128" w:line="228" w:lineRule="auto"/>
              <w:ind w:left="31"/>
            </w:pPr>
            <w:r>
              <w:rPr>
                <w:spacing w:val="7"/>
              </w:rPr>
              <w:t>升芪益肺颗粒重点用于</w:t>
            </w:r>
            <w:r>
              <w:t>COPD</w:t>
            </w:r>
            <w:r>
              <w:rPr>
                <w:spacing w:val="7"/>
              </w:rPr>
              <w:t>稳定期，中医辨证属气虚痰瘀证</w:t>
            </w:r>
            <w:r>
              <w:rPr>
                <w:spacing w:val="6"/>
              </w:rPr>
              <w:t>，症见气短，喘息，咯白痰，乏</w:t>
            </w:r>
          </w:p>
          <w:p>
            <w:pPr>
              <w:pStyle w:val="6"/>
              <w:spacing w:before="1" w:line="230" w:lineRule="auto"/>
              <w:ind w:left="29" w:right="74" w:firstLine="2"/>
            </w:pPr>
            <w:r>
              <w:rPr>
                <w:spacing w:val="7"/>
              </w:rPr>
              <w:t>力，易感冒，病情反复发作者。升芪益肺颗粒由林琳</w:t>
            </w:r>
            <w:r>
              <w:rPr>
                <w:spacing w:val="6"/>
              </w:rPr>
              <w:t>教授长期围绕</w:t>
            </w:r>
            <w:r>
              <w:t>COPD</w:t>
            </w:r>
            <w:r>
              <w:rPr>
                <w:spacing w:val="6"/>
              </w:rPr>
              <w:t>的病机、证治开展了一</w:t>
            </w:r>
            <w:r>
              <w:t xml:space="preserve"> </w:t>
            </w:r>
            <w:r>
              <w:rPr>
                <w:spacing w:val="7"/>
              </w:rPr>
              <w:t>系列研究，提出</w:t>
            </w:r>
            <w:r>
              <w:t>COPD</w:t>
            </w:r>
            <w:r>
              <w:rPr>
                <w:spacing w:val="7"/>
              </w:rPr>
              <w:t>的核心病机为胸中宗气亏虚下陷。经咨询国</w:t>
            </w:r>
            <w:r>
              <w:rPr>
                <w:spacing w:val="6"/>
              </w:rPr>
              <w:t>医大师周仲瑛教授、洪广祥教</w:t>
            </w:r>
            <w:r>
              <w:t xml:space="preserve"> </w:t>
            </w:r>
            <w:r>
              <w:rPr>
                <w:spacing w:val="6"/>
              </w:rPr>
              <w:t>授后，进一步优化并逐步形成固定处方即升芪益肺方，</w:t>
            </w:r>
            <w:r>
              <w:rPr>
                <w:spacing w:val="5"/>
              </w:rPr>
              <w:t>现已成为广东省中医院医院制剂。</w:t>
            </w:r>
          </w:p>
          <w:p>
            <w:pPr>
              <w:pStyle w:val="6"/>
              <w:spacing w:before="3" w:line="230" w:lineRule="auto"/>
              <w:ind w:left="30" w:right="78"/>
            </w:pPr>
            <w:r>
              <w:rPr>
                <w:spacing w:val="6"/>
              </w:rPr>
              <w:t>经大样本临床试验证实，升芪益肺颗粒相较于常规西药治疗，能够改善</w:t>
            </w:r>
            <w:r>
              <w:t>COPD</w:t>
            </w:r>
            <w:r>
              <w:rPr>
                <w:spacing w:val="6"/>
              </w:rPr>
              <w:t>患者咳嗽、咯痰、</w:t>
            </w:r>
            <w:r>
              <w:t xml:space="preserve"> </w:t>
            </w:r>
            <w:r>
              <w:rPr>
                <w:spacing w:val="6"/>
              </w:rPr>
              <w:t>喘息的临床症状，改善生活质量，提高运动耐力，并减少年急性加重发生频次及严重程度，并</w:t>
            </w:r>
            <w:r>
              <w:rPr>
                <w:spacing w:val="9"/>
              </w:rPr>
              <w:t xml:space="preserve"> </w:t>
            </w:r>
            <w:r>
              <w:rPr>
                <w:spacing w:val="7"/>
              </w:rPr>
              <w:t>延长发生首次急性加重的时间，能够在治疗中</w:t>
            </w:r>
            <w:r>
              <w:rPr>
                <w:spacing w:val="6"/>
              </w:rPr>
              <w:t>期提升肺功能</w:t>
            </w:r>
            <w:r>
              <w:t>FVC</w:t>
            </w:r>
            <w:r>
              <w:rPr>
                <w:spacing w:val="6"/>
              </w:rPr>
              <w:t>值。长期使用安全耐受，未见</w:t>
            </w:r>
            <w:r>
              <w:t xml:space="preserve">  </w:t>
            </w:r>
            <w:r>
              <w:rPr>
                <w:spacing w:val="2"/>
              </w:rPr>
              <w:t>明显药物不良反应。</w:t>
            </w:r>
          </w:p>
          <w:p>
            <w:pPr>
              <w:pStyle w:val="6"/>
              <w:spacing w:before="3" w:line="230" w:lineRule="auto"/>
              <w:ind w:left="30" w:right="146"/>
            </w:pPr>
            <w:r>
              <w:rPr>
                <w:spacing w:val="6"/>
              </w:rPr>
              <w:t>根据现有研究数据，中国约有1亿慢阻肺患者，预计2035年，慢阻肺人群将进一步扩大。临床</w:t>
            </w:r>
            <w:r>
              <w:t xml:space="preserve"> </w:t>
            </w:r>
            <w:r>
              <w:rPr>
                <w:spacing w:val="5"/>
              </w:rPr>
              <w:t>用药需求量大，市场应用前景广阔。以升芪益肺颗粒上市后售价112元/盒（5天用量）估算，</w:t>
            </w:r>
            <w:r>
              <w:rPr>
                <w:spacing w:val="6"/>
              </w:rPr>
              <w:t xml:space="preserve"> 保守估计每年潜在用药人群约为10万人，按每人每年服3个月测算，该中药上市后每年的市场</w:t>
            </w:r>
            <w:r>
              <w:rPr>
                <w:spacing w:val="2"/>
              </w:rPr>
              <w:t xml:space="preserve"> </w:t>
            </w:r>
            <w:r>
              <w:rPr>
                <w:spacing w:val="5"/>
              </w:rPr>
              <w:t>规模约为2亿元，再结合降低医疗支出成本的因素，社会和经济效益可观。</w:t>
            </w:r>
          </w:p>
          <w:p>
            <w:pPr>
              <w:pStyle w:val="6"/>
              <w:spacing w:before="2" w:line="228" w:lineRule="auto"/>
              <w:ind w:left="28"/>
            </w:pPr>
            <w:r>
              <w:rPr>
                <w:spacing w:val="3"/>
              </w:rPr>
              <w:t>进展情况：已有样品。</w:t>
            </w:r>
          </w:p>
        </w:tc>
        <w:tc>
          <w:tcPr>
            <w:tcW w:w="1634"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68" w:hRule="atLeast"/>
        </w:trPr>
        <w:tc>
          <w:tcPr>
            <w:tcW w:w="46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6" w:line="187" w:lineRule="auto"/>
              <w:ind w:left="171"/>
            </w:pPr>
            <w:r>
              <w:t>86</w:t>
            </w:r>
          </w:p>
        </w:tc>
        <w:tc>
          <w:tcPr>
            <w:tcW w:w="1368"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5" w:line="229" w:lineRule="auto"/>
              <w:ind w:left="65"/>
            </w:pPr>
            <w:r>
              <w:rPr>
                <w:spacing w:val="7"/>
              </w:rPr>
              <w:t>一种用于治疗</w:t>
            </w:r>
            <w:r>
              <w:t>HPV</w:t>
            </w:r>
            <w:r>
              <w:rPr>
                <w:spacing w:val="7"/>
              </w:rPr>
              <w:t>感</w:t>
            </w:r>
          </w:p>
          <w:p>
            <w:pPr>
              <w:pStyle w:val="6"/>
              <w:spacing w:before="1" w:line="230" w:lineRule="auto"/>
              <w:ind w:left="175" w:right="120" w:hanging="72"/>
            </w:pPr>
            <w:r>
              <w:rPr>
                <w:spacing w:val="2"/>
              </w:rPr>
              <w:t>染的中药组合物、</w:t>
            </w:r>
            <w:r>
              <w:rPr>
                <w:spacing w:val="1"/>
              </w:rPr>
              <w:t xml:space="preserve"> </w:t>
            </w:r>
            <w:r>
              <w:rPr>
                <w:spacing w:val="5"/>
              </w:rPr>
              <w:t>制备方法及应用</w:t>
            </w:r>
          </w:p>
        </w:tc>
        <w:tc>
          <w:tcPr>
            <w:tcW w:w="6110" w:type="dxa"/>
            <w:vAlign w:val="top"/>
          </w:tcPr>
          <w:p>
            <w:pPr>
              <w:pStyle w:val="6"/>
              <w:spacing w:before="183" w:line="230" w:lineRule="auto"/>
              <w:ind w:left="30" w:right="78"/>
              <w:jc w:val="both"/>
            </w:pPr>
            <w:r>
              <w:rPr>
                <w:spacing w:val="6"/>
              </w:rPr>
              <w:t>本专利经转化后可用于外用治疗高危型人乳头瘤病毒感染患者。本专利处方为广东省中医院院</w:t>
            </w:r>
            <w:r>
              <w:rPr>
                <w:spacing w:val="9"/>
              </w:rPr>
              <w:t xml:space="preserve"> </w:t>
            </w:r>
            <w:r>
              <w:rPr>
                <w:spacing w:val="6"/>
              </w:rPr>
              <w:t>内制剂疣毒净的药效优选方。目前尚无公认有效的清除高危型人乳头瘤病毒的上市药物，本处</w:t>
            </w:r>
            <w:r>
              <w:rPr>
                <w:spacing w:val="9"/>
              </w:rPr>
              <w:t xml:space="preserve"> </w:t>
            </w:r>
            <w:r>
              <w:rPr>
                <w:spacing w:val="5"/>
              </w:rPr>
              <w:t>方药味简单，成本低廉，临床效果显著，可保证企业实现盈利和实现社会价值。</w:t>
            </w:r>
          </w:p>
          <w:p>
            <w:pPr>
              <w:pStyle w:val="6"/>
              <w:spacing w:before="3" w:line="230" w:lineRule="auto"/>
              <w:ind w:left="30" w:right="72"/>
            </w:pPr>
            <w:r>
              <w:rPr>
                <w:spacing w:val="7"/>
              </w:rPr>
              <w:t>针对已经感染</w:t>
            </w:r>
            <w:r>
              <w:t>HR</w:t>
            </w:r>
            <w:r>
              <w:rPr>
                <w:spacing w:val="7"/>
              </w:rPr>
              <w:t>-</w:t>
            </w:r>
            <w:r>
              <w:t>HPV</w:t>
            </w:r>
            <w:r>
              <w:rPr>
                <w:spacing w:val="7"/>
              </w:rPr>
              <w:t>的患者，目前规范的做法是建议观察，待出现</w:t>
            </w:r>
            <w:r>
              <w:rPr>
                <w:spacing w:val="6"/>
              </w:rPr>
              <w:t>病变了再针对疾病进行治疗</w:t>
            </w:r>
            <w:r>
              <w:t xml:space="preserve"> </w:t>
            </w:r>
            <w:r>
              <w:rPr>
                <w:spacing w:val="7"/>
              </w:rPr>
              <w:t>。但在定期随访的过程中，患者因对</w:t>
            </w:r>
            <w:r>
              <w:t>HPV</w:t>
            </w:r>
            <w:r>
              <w:rPr>
                <w:spacing w:val="7"/>
              </w:rPr>
              <w:t>病毒的恐</w:t>
            </w:r>
            <w:r>
              <w:rPr>
                <w:spacing w:val="6"/>
              </w:rPr>
              <w:t>惧心理，给患者的身心带来严重伤害，患者</w:t>
            </w:r>
            <w:r>
              <w:t xml:space="preserve">  </w:t>
            </w:r>
            <w:r>
              <w:rPr>
                <w:spacing w:val="2"/>
              </w:rPr>
              <w:t>有强烈的治疗需求。</w:t>
            </w:r>
          </w:p>
          <w:p>
            <w:pPr>
              <w:pStyle w:val="6"/>
              <w:spacing w:before="2" w:line="229" w:lineRule="auto"/>
              <w:ind w:left="31" w:right="78" w:firstLine="10"/>
            </w:pPr>
            <w:r>
              <w:rPr>
                <w:spacing w:val="6"/>
              </w:rPr>
              <w:t>因缺乏规范，目前治疗方法五花八门，临床疗效难以保证，且部分药物治疗费用昂贵、药</w:t>
            </w:r>
            <w:r>
              <w:rPr>
                <w:spacing w:val="5"/>
              </w:rPr>
              <w:t>物使</w:t>
            </w:r>
            <w:r>
              <w:t xml:space="preserve"> </w:t>
            </w:r>
            <w:r>
              <w:rPr>
                <w:spacing w:val="4"/>
              </w:rPr>
              <w:t>用不方便、甚至存在不良反应等缺点。</w:t>
            </w:r>
          </w:p>
          <w:p>
            <w:pPr>
              <w:pStyle w:val="6"/>
              <w:spacing w:before="2" w:line="225" w:lineRule="auto"/>
              <w:ind w:left="30"/>
            </w:pPr>
            <w:r>
              <w:rPr>
                <w:spacing w:val="6"/>
              </w:rPr>
              <w:t xml:space="preserve">本专利处方治疗宫颈 </w:t>
            </w:r>
            <w:r>
              <w:t>HR</w:t>
            </w:r>
            <w:r>
              <w:rPr>
                <w:spacing w:val="6"/>
              </w:rPr>
              <w:t>-</w:t>
            </w:r>
            <w:r>
              <w:t>HPV</w:t>
            </w:r>
            <w:r>
              <w:rPr>
                <w:spacing w:val="6"/>
              </w:rPr>
              <w:t xml:space="preserve"> 感染已形成规范治疗方案，能显著清除</w:t>
            </w:r>
            <w:r>
              <w:t>HR</w:t>
            </w:r>
            <w:r>
              <w:rPr>
                <w:spacing w:val="6"/>
              </w:rPr>
              <w:t>-</w:t>
            </w:r>
            <w:r>
              <w:t>HPV</w:t>
            </w:r>
            <w:r>
              <w:rPr>
                <w:spacing w:val="6"/>
              </w:rPr>
              <w:t>,逆转宫颈病理，</w:t>
            </w:r>
          </w:p>
          <w:p>
            <w:pPr>
              <w:pStyle w:val="6"/>
              <w:spacing w:before="4" w:line="230" w:lineRule="auto"/>
              <w:ind w:left="30" w:right="78"/>
            </w:pPr>
            <w:r>
              <w:rPr>
                <w:spacing w:val="6"/>
              </w:rPr>
              <w:t>有效且安全，同时花费少，既减轻患者的生活负担，又减少患者心理压力，给患者的生活、工</w:t>
            </w:r>
            <w:r>
              <w:rPr>
                <w:spacing w:val="9"/>
              </w:rPr>
              <w:t xml:space="preserve"> </w:t>
            </w:r>
            <w:r>
              <w:rPr>
                <w:spacing w:val="6"/>
              </w:rPr>
              <w:t>作、家庭带来巨大帮助，给广大患者带来了福音，大大降低了社会医疗压力和保护妇女的身体</w:t>
            </w:r>
            <w:r>
              <w:rPr>
                <w:spacing w:val="9"/>
              </w:rPr>
              <w:t xml:space="preserve"> </w:t>
            </w:r>
            <w:r>
              <w:rPr>
                <w:spacing w:val="6"/>
              </w:rPr>
              <w:t xml:space="preserve">健康。同时其体现了中医药干预治疗 </w:t>
            </w:r>
            <w:r>
              <w:t>HPV</w:t>
            </w:r>
            <w:r>
              <w:rPr>
                <w:spacing w:val="6"/>
              </w:rPr>
              <w:t xml:space="preserve"> 感染的优势，有利于扩大中医药在国际社会影响</w:t>
            </w:r>
          </w:p>
          <w:p>
            <w:pPr>
              <w:pStyle w:val="6"/>
              <w:spacing w:before="3" w:line="227" w:lineRule="auto"/>
              <w:ind w:left="32"/>
            </w:pPr>
            <w:r>
              <w:rPr>
                <w:spacing w:val="4"/>
              </w:rPr>
              <w:t>力，具有良好的社会效益和广阔的应用前景。</w:t>
            </w:r>
          </w:p>
          <w:p>
            <w:pPr>
              <w:pStyle w:val="6"/>
              <w:spacing w:before="2" w:line="228" w:lineRule="auto"/>
              <w:ind w:left="28"/>
            </w:pPr>
            <w:r>
              <w:rPr>
                <w:spacing w:val="4"/>
              </w:rPr>
              <w:t>进展情况：试生产、应用开发阶段。</w:t>
            </w:r>
          </w:p>
        </w:tc>
        <w:tc>
          <w:tcPr>
            <w:tcW w:w="1634"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67" w:hRule="atLeast"/>
        </w:trPr>
        <w:tc>
          <w:tcPr>
            <w:tcW w:w="468"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45" w:line="187" w:lineRule="auto"/>
              <w:ind w:left="171"/>
            </w:pPr>
            <w:r>
              <w:t>87</w:t>
            </w:r>
          </w:p>
        </w:tc>
        <w:tc>
          <w:tcPr>
            <w:tcW w:w="1368"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6" w:line="228" w:lineRule="auto"/>
              <w:ind w:left="103"/>
            </w:pPr>
            <w:r>
              <w:rPr>
                <w:spacing w:val="5"/>
              </w:rPr>
              <w:t>莪棱胶囊治疗子宫</w:t>
            </w:r>
          </w:p>
          <w:p>
            <w:pPr>
              <w:pStyle w:val="6"/>
              <w:spacing w:before="2" w:line="228" w:lineRule="auto"/>
              <w:ind w:left="119"/>
            </w:pPr>
            <w:r>
              <w:rPr>
                <w:spacing w:val="3"/>
              </w:rPr>
              <w:t>内膜异位症、子宫</w:t>
            </w:r>
          </w:p>
          <w:p>
            <w:pPr>
              <w:pStyle w:val="6"/>
              <w:spacing w:before="2" w:line="229" w:lineRule="auto"/>
              <w:ind w:left="469"/>
            </w:pPr>
            <w:r>
              <w:rPr>
                <w:spacing w:val="4"/>
              </w:rPr>
              <w:t>腺肌病</w:t>
            </w:r>
          </w:p>
        </w:tc>
        <w:tc>
          <w:tcPr>
            <w:tcW w:w="6110" w:type="dxa"/>
            <w:vAlign w:val="top"/>
          </w:tcPr>
          <w:p>
            <w:pPr>
              <w:pStyle w:val="6"/>
              <w:spacing w:before="83" w:line="231" w:lineRule="auto"/>
              <w:ind w:left="32" w:right="78" w:hanging="2"/>
              <w:jc w:val="both"/>
            </w:pPr>
            <w:r>
              <w:rPr>
                <w:spacing w:val="6"/>
              </w:rPr>
              <w:t>研制拥有知识产权的治疗子宫内膜异位症的中成药——莪棱胶囊，从临床到实验证实其有效性</w:t>
            </w:r>
            <w:r>
              <w:rPr>
                <w:spacing w:val="9"/>
              </w:rPr>
              <w:t xml:space="preserve"> </w:t>
            </w:r>
            <w:r>
              <w:rPr>
                <w:spacing w:val="6"/>
              </w:rPr>
              <w:t>。莪棱胶囊可减轻痛经、降低内异症复发率；可能通过影响子宫内膜异位症模型大鼠细胞</w:t>
            </w:r>
            <w:r>
              <w:rPr>
                <w:spacing w:val="5"/>
              </w:rPr>
              <w:t>骨架</w:t>
            </w:r>
            <w:r>
              <w:t xml:space="preserve"> </w:t>
            </w:r>
            <w:r>
              <w:rPr>
                <w:spacing w:val="6"/>
              </w:rPr>
              <w:t>、上皮间质转化、纤维化等过程，抑制子宫内膜异位症的发生发展。药理学研究表明莪棱胶囊</w:t>
            </w:r>
            <w:r>
              <w:t xml:space="preserve"> </w:t>
            </w:r>
            <w:r>
              <w:rPr>
                <w:spacing w:val="6"/>
              </w:rPr>
              <w:t>具有子宫内膜活血化瘀，抑制血小板聚集和对抗体内血栓形成、促进腹腔液中细胞吞噬和吸收 、镇痛消炎，增强机体免疫力的功效。毒理学研究表明其安全性高。经过临床前的研究，获得</w:t>
            </w:r>
            <w:r>
              <w:rPr>
                <w:spacing w:val="1"/>
              </w:rPr>
              <w:t xml:space="preserve"> </w:t>
            </w:r>
            <w:r>
              <w:rPr>
                <w:spacing w:val="-1"/>
              </w:rPr>
              <w:t>临床批件。</w:t>
            </w:r>
          </w:p>
          <w:p>
            <w:pPr>
              <w:pStyle w:val="6"/>
              <w:spacing w:before="2" w:line="229" w:lineRule="auto"/>
              <w:ind w:left="32" w:right="74" w:hanging="1"/>
            </w:pPr>
            <w:r>
              <w:rPr>
                <w:spacing w:val="6"/>
              </w:rPr>
              <w:t>莪棱胶囊具有有效、低毒、服药简便、易推广等优点。1995年莪棱合剂在临床的有效性得到证</w:t>
            </w:r>
            <w:r>
              <w:t xml:space="preserve"> </w:t>
            </w:r>
            <w:r>
              <w:rPr>
                <w:spacing w:val="5"/>
              </w:rPr>
              <w:t>实，此后进行了莪棱胶囊的一系列研发。从临床前研究、临床研究、机制等方面全面研究，</w:t>
            </w:r>
          </w:p>
          <w:p>
            <w:pPr>
              <w:pStyle w:val="6"/>
              <w:spacing w:before="3" w:line="229" w:lineRule="auto"/>
              <w:ind w:left="33" w:right="70" w:firstLine="7"/>
            </w:pPr>
            <w:r>
              <w:rPr>
                <w:spacing w:val="6"/>
              </w:rPr>
              <w:t>1999年获得广东省中医药科技进步二等奖、2001年莪棱</w:t>
            </w:r>
            <w:r>
              <w:rPr>
                <w:spacing w:val="5"/>
              </w:rPr>
              <w:t>胶囊的临床前开发研究获得国家中医药</w:t>
            </w:r>
            <w:r>
              <w:t xml:space="preserve"> </w:t>
            </w:r>
            <w:r>
              <w:rPr>
                <w:spacing w:val="6"/>
              </w:rPr>
              <w:t>管理局新药开发专项基金项目（D1X036A）支持、2008年获得国家发</w:t>
            </w:r>
            <w:r>
              <w:rPr>
                <w:spacing w:val="5"/>
              </w:rPr>
              <w:t>明专利（</w:t>
            </w:r>
            <w:r>
              <w:t>ZL</w:t>
            </w:r>
            <w:r>
              <w:rPr>
                <w:spacing w:val="5"/>
              </w:rPr>
              <w:t xml:space="preserve"> 2004 1</w:t>
            </w:r>
          </w:p>
          <w:p>
            <w:pPr>
              <w:pStyle w:val="6"/>
              <w:spacing w:before="2" w:line="227" w:lineRule="auto"/>
              <w:ind w:left="31"/>
            </w:pPr>
            <w:r>
              <w:rPr>
                <w:spacing w:val="4"/>
              </w:rPr>
              <w:t>0033954.9</w:t>
            </w:r>
            <w:r>
              <w:rPr>
                <w:spacing w:val="2"/>
              </w:rPr>
              <w:t>），</w:t>
            </w:r>
            <w:r>
              <w:rPr>
                <w:spacing w:val="4"/>
              </w:rPr>
              <w:t>2012年获得新药临床试验批件（2008L10799） 。莪棱胶囊作为院内制剂在广东</w:t>
            </w:r>
          </w:p>
          <w:p>
            <w:pPr>
              <w:pStyle w:val="6"/>
              <w:spacing w:before="2" w:line="230" w:lineRule="auto"/>
              <w:ind w:left="32" w:right="571"/>
            </w:pPr>
            <w:r>
              <w:rPr>
                <w:spacing w:val="5"/>
              </w:rPr>
              <w:t>省中医院临床广泛应用27年。2019年至今累积销售33693瓶，销售额785993.2元，利润</w:t>
            </w:r>
            <w:r>
              <w:rPr>
                <w:spacing w:val="15"/>
              </w:rPr>
              <w:t xml:space="preserve"> </w:t>
            </w:r>
            <w:r>
              <w:rPr>
                <w:spacing w:val="3"/>
              </w:rPr>
              <w:t>369676.7元。</w:t>
            </w:r>
          </w:p>
          <w:p>
            <w:pPr>
              <w:pStyle w:val="6"/>
              <w:spacing w:before="2" w:line="228" w:lineRule="auto"/>
              <w:ind w:left="28"/>
            </w:pPr>
            <w:r>
              <w:rPr>
                <w:spacing w:val="3"/>
              </w:rPr>
              <w:t>进展情况：可以量产。</w:t>
            </w:r>
          </w:p>
        </w:tc>
        <w:tc>
          <w:tcPr>
            <w:tcW w:w="1634"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8" w:hRule="atLeast"/>
        </w:trPr>
        <w:tc>
          <w:tcPr>
            <w:tcW w:w="46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46" w:line="187" w:lineRule="auto"/>
              <w:ind w:left="171"/>
            </w:pPr>
            <w:r>
              <w:t>88</w:t>
            </w:r>
          </w:p>
        </w:tc>
        <w:tc>
          <w:tcPr>
            <w:tcW w:w="1368"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46" w:line="228" w:lineRule="auto"/>
              <w:ind w:left="394"/>
            </w:pPr>
            <w:r>
              <w:rPr>
                <w:spacing w:val="4"/>
              </w:rPr>
              <w:t>连梅颗粒</w:t>
            </w:r>
          </w:p>
        </w:tc>
        <w:tc>
          <w:tcPr>
            <w:tcW w:w="6110" w:type="dxa"/>
            <w:vAlign w:val="top"/>
          </w:tcPr>
          <w:p>
            <w:pPr>
              <w:pStyle w:val="6"/>
              <w:spacing w:before="165" w:line="231" w:lineRule="auto"/>
              <w:ind w:left="29" w:right="68"/>
            </w:pPr>
            <w:r>
              <w:rPr>
                <w:spacing w:val="6"/>
              </w:rPr>
              <w:t>广州中医药大学科技产业园有限公司自主研发的1.1类新药---连梅颗粒于</w:t>
            </w:r>
            <w:r>
              <w:rPr>
                <w:spacing w:val="5"/>
              </w:rPr>
              <w:t>2017年获国家药品监</w:t>
            </w:r>
            <w:r>
              <w:t xml:space="preserve"> </w:t>
            </w:r>
            <w:r>
              <w:rPr>
                <w:spacing w:val="6"/>
              </w:rPr>
              <w:t>督管理局（</w:t>
            </w:r>
            <w:r>
              <w:t>NMPA</w:t>
            </w:r>
            <w:r>
              <w:rPr>
                <w:spacing w:val="6"/>
              </w:rPr>
              <w:t>）批准的药物临床试验批件。2019年获得广东省重大新药创制项目立项“中药</w:t>
            </w:r>
            <w:r>
              <w:rPr>
                <w:spacing w:val="18"/>
              </w:rPr>
              <w:t xml:space="preserve"> </w:t>
            </w:r>
            <w:r>
              <w:rPr>
                <w:spacing w:val="6"/>
              </w:rPr>
              <w:t>降糖新药连梅颗粒的研发及产业化”，项目组已开展</w:t>
            </w:r>
            <w:r>
              <w:t>II</w:t>
            </w:r>
            <w:r>
              <w:rPr>
                <w:spacing w:val="6"/>
              </w:rPr>
              <w:t>期临床试验，牵头单位为广州中医药大</w:t>
            </w:r>
            <w:r>
              <w:rPr>
                <w:spacing w:val="18"/>
              </w:rPr>
              <w:t xml:space="preserve"> </w:t>
            </w:r>
            <w:r>
              <w:rPr>
                <w:spacing w:val="4"/>
              </w:rPr>
              <w:t>学第一附属医院。</w:t>
            </w:r>
            <w:r>
              <w:rPr>
                <w:spacing w:val="43"/>
              </w:rPr>
              <w:t xml:space="preserve"> </w:t>
            </w:r>
            <w:r>
              <w:rPr>
                <w:spacing w:val="4"/>
              </w:rPr>
              <w:t>连梅颗粒是国医大师伍炳彩教授40余年的临床经验方，以</w:t>
            </w:r>
            <w:r>
              <w:rPr>
                <w:spacing w:val="3"/>
              </w:rPr>
              <w:t>《温病条辨</w:t>
            </w:r>
            <w:r>
              <w:rPr>
                <w:spacing w:val="-14"/>
              </w:rPr>
              <w:t xml:space="preserve"> </w:t>
            </w:r>
            <w:r>
              <w:rPr>
                <w:spacing w:val="3"/>
              </w:rPr>
              <w:t>·下</w:t>
            </w:r>
            <w:r>
              <w:t xml:space="preserve">  </w:t>
            </w:r>
            <w:r>
              <w:rPr>
                <w:spacing w:val="6"/>
              </w:rPr>
              <w:t>焦篇》连梅汤为基础，对消渴（气阴两虚证）、糖耐量异常的2型糖尿病患者有显著疗效，处</w:t>
            </w:r>
            <w:r>
              <w:rPr>
                <w:spacing w:val="4"/>
              </w:rPr>
              <w:t xml:space="preserve">  </w:t>
            </w:r>
            <w:r>
              <w:rPr>
                <w:spacing w:val="6"/>
              </w:rPr>
              <w:t>方由黄连、乌梅、麦冬、生地、阿胶、黄芪、山药、玄参和苍术九味组成，是“从肝论治消渴</w:t>
            </w:r>
            <w:r>
              <w:rPr>
                <w:spacing w:val="10"/>
              </w:rPr>
              <w:t xml:space="preserve"> </w:t>
            </w:r>
            <w:r>
              <w:rPr>
                <w:spacing w:val="6"/>
              </w:rPr>
              <w:t>病”的首个中药制剂。本药降糖温和持久，副作用小，既促进胰岛素分泌，又减轻胰岛素抵</w:t>
            </w:r>
          </w:p>
          <w:p>
            <w:pPr>
              <w:pStyle w:val="6"/>
              <w:spacing w:before="2" w:line="228" w:lineRule="auto"/>
              <w:ind w:left="30"/>
            </w:pPr>
            <w:r>
              <w:rPr>
                <w:spacing w:val="4"/>
              </w:rPr>
              <w:t>抗，改善胰岛素利用，在调节糖脂代谢和防止并发症方面有独特的优势。  连梅颗粒源于古</w:t>
            </w:r>
          </w:p>
          <w:p>
            <w:pPr>
              <w:pStyle w:val="6"/>
              <w:spacing w:before="1" w:line="230" w:lineRule="auto"/>
              <w:ind w:left="30" w:right="150"/>
            </w:pPr>
            <w:r>
              <w:rPr>
                <w:spacing w:val="6"/>
              </w:rPr>
              <w:t>方，临床前研究表明其安全性高、疗效确切。作为治疗2型糖尿病的中药新药，从肝论治、肝 脾同治，防治糖尿病及其并发症，具有其特有的优势。连梅颗粒作为首个治疗2型糖尿病的纯</w:t>
            </w:r>
            <w:r>
              <w:rPr>
                <w:spacing w:val="7"/>
              </w:rPr>
              <w:t xml:space="preserve"> </w:t>
            </w:r>
            <w:r>
              <w:rPr>
                <w:spacing w:val="6"/>
              </w:rPr>
              <w:t>中药品种，有着巨大的市场前景。连梅颗粒的市场化将使中国1亿多糖尿病患者受益，促进患</w:t>
            </w:r>
          </w:p>
          <w:p>
            <w:pPr>
              <w:pStyle w:val="6"/>
              <w:spacing w:before="2" w:line="230" w:lineRule="auto"/>
              <w:ind w:left="28" w:right="1414" w:firstLine="2"/>
            </w:pPr>
            <w:r>
              <w:rPr>
                <w:spacing w:val="5"/>
              </w:rPr>
              <w:t>者康复，减轻患者经济负担，预期直接和间接经济效益可达50-100亿元。</w:t>
            </w:r>
            <w:r>
              <w:rPr>
                <w:spacing w:val="3"/>
              </w:rPr>
              <w:t xml:space="preserve"> </w:t>
            </w:r>
            <w:r>
              <w:rPr>
                <w:spacing w:val="4"/>
              </w:rPr>
              <w:t>进展情况：工程化应用阶段。</w:t>
            </w:r>
          </w:p>
        </w:tc>
        <w:tc>
          <w:tcPr>
            <w:tcW w:w="1634"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1" w:hRule="atLeast"/>
        </w:trPr>
        <w:tc>
          <w:tcPr>
            <w:tcW w:w="468" w:type="dxa"/>
            <w:vAlign w:val="top"/>
          </w:tcPr>
          <w:p>
            <w:pPr>
              <w:spacing w:line="245" w:lineRule="auto"/>
              <w:rPr>
                <w:rFonts w:ascii="Arial"/>
                <w:sz w:val="21"/>
              </w:rPr>
            </w:pPr>
          </w:p>
          <w:p>
            <w:pPr>
              <w:spacing w:line="245" w:lineRule="auto"/>
              <w:rPr>
                <w:rFonts w:ascii="Arial"/>
                <w:sz w:val="21"/>
              </w:rPr>
            </w:pPr>
          </w:p>
          <w:p>
            <w:pPr>
              <w:pStyle w:val="6"/>
              <w:spacing w:before="45" w:line="187" w:lineRule="auto"/>
              <w:ind w:left="171"/>
            </w:pPr>
            <w:r>
              <w:t>89</w:t>
            </w:r>
          </w:p>
        </w:tc>
        <w:tc>
          <w:tcPr>
            <w:tcW w:w="1368" w:type="dxa"/>
            <w:vAlign w:val="top"/>
          </w:tcPr>
          <w:p>
            <w:pPr>
              <w:spacing w:line="293" w:lineRule="auto"/>
              <w:rPr>
                <w:rFonts w:ascii="Arial"/>
                <w:sz w:val="21"/>
              </w:rPr>
            </w:pPr>
          </w:p>
          <w:p>
            <w:pPr>
              <w:pStyle w:val="6"/>
              <w:spacing w:before="46" w:line="229" w:lineRule="auto"/>
              <w:ind w:left="102"/>
            </w:pPr>
            <w:r>
              <w:rPr>
                <w:spacing w:val="5"/>
              </w:rPr>
              <w:t>金桔饮治疗感染后</w:t>
            </w:r>
          </w:p>
          <w:p>
            <w:pPr>
              <w:pStyle w:val="6"/>
              <w:spacing w:before="1" w:line="227" w:lineRule="auto"/>
              <w:ind w:left="108"/>
            </w:pPr>
            <w:r>
              <w:rPr>
                <w:spacing w:val="4"/>
              </w:rPr>
              <w:t>咳嗽临床研究及推</w:t>
            </w:r>
          </w:p>
          <w:p>
            <w:pPr>
              <w:pStyle w:val="6"/>
              <w:spacing w:before="3" w:line="229" w:lineRule="auto"/>
              <w:ind w:left="468"/>
            </w:pPr>
            <w:r>
              <w:rPr>
                <w:spacing w:val="4"/>
              </w:rPr>
              <w:t>广应用</w:t>
            </w:r>
          </w:p>
        </w:tc>
        <w:tc>
          <w:tcPr>
            <w:tcW w:w="6110" w:type="dxa"/>
            <w:vAlign w:val="top"/>
          </w:tcPr>
          <w:p>
            <w:pPr>
              <w:pStyle w:val="6"/>
              <w:spacing w:before="167" w:line="230" w:lineRule="auto"/>
              <w:ind w:left="29" w:right="76" w:firstLine="1"/>
              <w:jc w:val="both"/>
            </w:pPr>
            <w:r>
              <w:rPr>
                <w:spacing w:val="6"/>
              </w:rPr>
              <w:t>金桔是由“食药同源”食物质组成，立足寒咳、热咳，口感好，疗效佳，老少皆宜。临床研究</w:t>
            </w:r>
            <w:r>
              <w:rPr>
                <w:spacing w:val="8"/>
              </w:rPr>
              <w:t xml:space="preserve"> </w:t>
            </w:r>
            <w:r>
              <w:rPr>
                <w:spacing w:val="7"/>
              </w:rPr>
              <w:t>结果显示，金桔饮可以很好地改善感染后咳嗽（</w:t>
            </w:r>
            <w:r>
              <w:rPr>
                <w:spacing w:val="6"/>
              </w:rPr>
              <w:t>发表</w:t>
            </w:r>
            <w:r>
              <w:t>SCI</w:t>
            </w:r>
            <w:r>
              <w:rPr>
                <w:spacing w:val="6"/>
              </w:rPr>
              <w:t>一篇）；获得国家卫生健康委发布的</w:t>
            </w:r>
            <w:r>
              <w:t xml:space="preserve">  </w:t>
            </w:r>
            <w:r>
              <w:rPr>
                <w:spacing w:val="6"/>
              </w:rPr>
              <w:t>《甲流感染期食养建议》、全国名中医张忠德教授主编的《儿童流行性感冒中医药防治手册》</w:t>
            </w:r>
            <w:r>
              <w:rPr>
                <w:spacing w:val="1"/>
              </w:rPr>
              <w:t xml:space="preserve"> </w:t>
            </w:r>
            <w:r>
              <w:rPr>
                <w:spacing w:val="6"/>
              </w:rPr>
              <w:t>及国家卫生健康新闻发布会推荐。获省级立项一项，申请专利7项（授权1项</w:t>
            </w:r>
            <w:r>
              <w:rPr>
                <w:spacing w:val="9"/>
              </w:rPr>
              <w:t>），</w:t>
            </w:r>
            <w:r>
              <w:rPr>
                <w:spacing w:val="6"/>
              </w:rPr>
              <w:t>荣获广东省中</w:t>
            </w:r>
            <w:r>
              <w:t xml:space="preserve"> </w:t>
            </w:r>
            <w:r>
              <w:rPr>
                <w:spacing w:val="5"/>
              </w:rPr>
              <w:t>医院医疗成果一等奖。推动了基层中医药事业高质量发展。</w:t>
            </w:r>
          </w:p>
        </w:tc>
        <w:tc>
          <w:tcPr>
            <w:tcW w:w="1634" w:type="dxa"/>
            <w:vAlign w:val="top"/>
          </w:tcPr>
          <w:p>
            <w:pPr>
              <w:spacing w:line="468"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33" w:hRule="atLeast"/>
        </w:trPr>
        <w:tc>
          <w:tcPr>
            <w:tcW w:w="46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5" w:line="187" w:lineRule="auto"/>
              <w:ind w:left="171"/>
            </w:pPr>
            <w:r>
              <w:t>90</w:t>
            </w:r>
          </w:p>
        </w:tc>
        <w:tc>
          <w:tcPr>
            <w:tcW w:w="1368"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45" w:line="229" w:lineRule="auto"/>
              <w:ind w:left="179" w:right="96" w:hanging="78"/>
            </w:pPr>
            <w:r>
              <w:rPr>
                <w:spacing w:val="5"/>
              </w:rPr>
              <w:t>广藿香优质品种的</w:t>
            </w:r>
            <w:r>
              <w:rPr>
                <w:spacing w:val="4"/>
              </w:rPr>
              <w:t xml:space="preserve"> </w:t>
            </w:r>
            <w:r>
              <w:rPr>
                <w:spacing w:val="5"/>
              </w:rPr>
              <w:t>高品质种植生产</w:t>
            </w:r>
          </w:p>
        </w:tc>
        <w:tc>
          <w:tcPr>
            <w:tcW w:w="6110" w:type="dxa"/>
            <w:vAlign w:val="top"/>
          </w:tcPr>
          <w:p>
            <w:pPr>
              <w:spacing w:line="257" w:lineRule="auto"/>
              <w:rPr>
                <w:rFonts w:ascii="Arial"/>
                <w:sz w:val="21"/>
              </w:rPr>
            </w:pPr>
          </w:p>
          <w:p>
            <w:pPr>
              <w:pStyle w:val="6"/>
              <w:spacing w:before="45" w:line="231" w:lineRule="auto"/>
              <w:ind w:left="29" w:right="78" w:firstLine="1"/>
            </w:pPr>
            <w:r>
              <w:rPr>
                <w:spacing w:val="6"/>
              </w:rPr>
              <w:t>本成果围绕道地药材广藿香优质品种的高品质种植生产，开展了大量的试验与研发，累计发表</w:t>
            </w:r>
            <w:r>
              <w:rPr>
                <w:spacing w:val="9"/>
              </w:rPr>
              <w:t xml:space="preserve"> </w:t>
            </w:r>
            <w:r>
              <w:rPr>
                <w:spacing w:val="6"/>
              </w:rPr>
              <w:t>广藿香资源研究论文19篇，其中</w:t>
            </w:r>
            <w:r>
              <w:t>SCI</w:t>
            </w:r>
            <w:r>
              <w:rPr>
                <w:spacing w:val="6"/>
              </w:rPr>
              <w:t>论文13篇，阐明广藿香及其挥发油形成过程的品质成分的</w:t>
            </w:r>
            <w:r>
              <w:rPr>
                <w:spacing w:val="7"/>
              </w:rPr>
              <w:t xml:space="preserve">  </w:t>
            </w:r>
            <w:r>
              <w:rPr>
                <w:spacing w:val="6"/>
              </w:rPr>
              <w:t>合成积累与质量形成调控机理。基于广泛收集的广藿香种质资源鉴评，研究药效质量成分的合</w:t>
            </w:r>
            <w:r>
              <w:rPr>
                <w:spacing w:val="10"/>
              </w:rPr>
              <w:t xml:space="preserve"> </w:t>
            </w:r>
            <w:r>
              <w:rPr>
                <w:spacing w:val="6"/>
              </w:rPr>
              <w:t>成规律与机制基础上结合系统选育、组织培养技术培育获得高品质道地广藿香品种，对缓解广</w:t>
            </w:r>
            <w:r>
              <w:rPr>
                <w:spacing w:val="10"/>
              </w:rPr>
              <w:t xml:space="preserve"> </w:t>
            </w:r>
            <w:r>
              <w:rPr>
                <w:spacing w:val="6"/>
              </w:rPr>
              <w:t>藿香种质退化、种源混乱等种业问题和突破药材质量参差不齐的产业瓶颈具有显著效益。目前</w:t>
            </w:r>
            <w:r>
              <w:rPr>
                <w:spacing w:val="10"/>
              </w:rPr>
              <w:t xml:space="preserve"> </w:t>
            </w:r>
            <w:r>
              <w:rPr>
                <w:spacing w:val="6"/>
              </w:rPr>
              <w:t>选育2个广藿香新品种获得省级专家现场鉴定。研究制定了“广藿香组织培养技术规程”，集</w:t>
            </w:r>
            <w:r>
              <w:rPr>
                <w:spacing w:val="4"/>
              </w:rPr>
              <w:t xml:space="preserve">  </w:t>
            </w:r>
            <w:r>
              <w:rPr>
                <w:spacing w:val="6"/>
              </w:rPr>
              <w:t>成了培养基配制、灭菌及储存、功能分区及环境控制、无菌外植体制备、丛生芽诱导及增殖培</w:t>
            </w:r>
            <w:r>
              <w:rPr>
                <w:spacing w:val="10"/>
              </w:rPr>
              <w:t xml:space="preserve"> </w:t>
            </w:r>
            <w:r>
              <w:rPr>
                <w:spacing w:val="6"/>
              </w:rPr>
              <w:t>养、生根培养、生根瓶苗炼苗移栽、容器苗培育及出圃等方面的技术。探索多种生态套种模</w:t>
            </w:r>
          </w:p>
          <w:p>
            <w:pPr>
              <w:pStyle w:val="6"/>
              <w:spacing w:before="2" w:line="228" w:lineRule="auto"/>
              <w:ind w:left="32"/>
            </w:pPr>
            <w:r>
              <w:rPr>
                <w:spacing w:val="5"/>
              </w:rPr>
              <w:t>式，并具有广藿香</w:t>
            </w:r>
            <w:r>
              <w:t>GAP</w:t>
            </w:r>
            <w:r>
              <w:rPr>
                <w:spacing w:val="5"/>
              </w:rPr>
              <w:t>基地建设基础。</w:t>
            </w:r>
          </w:p>
        </w:tc>
        <w:tc>
          <w:tcPr>
            <w:tcW w:w="1634"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5" w:line="227" w:lineRule="auto"/>
              <w:ind w:left="309"/>
            </w:pPr>
            <w:r>
              <w:rPr>
                <w:spacing w:val="5"/>
              </w:rPr>
              <w:t>广州中医药大学</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rPr>
          <w:trHeight w:val="2978" w:hRule="atLeast"/>
        </w:trPr>
        <w:tc>
          <w:tcPr>
            <w:tcW w:w="468"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45" w:line="188" w:lineRule="auto"/>
              <w:ind w:left="171"/>
            </w:pPr>
            <w:r>
              <w:t>91</w:t>
            </w:r>
          </w:p>
        </w:tc>
        <w:tc>
          <w:tcPr>
            <w:tcW w:w="1368"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45" w:line="228" w:lineRule="auto"/>
              <w:ind w:left="103"/>
            </w:pPr>
            <w:r>
              <w:rPr>
                <w:spacing w:val="5"/>
              </w:rPr>
              <w:t>一种调节骨代谢的</w:t>
            </w:r>
          </w:p>
          <w:p>
            <w:pPr>
              <w:pStyle w:val="6"/>
              <w:spacing w:before="2" w:line="228" w:lineRule="auto"/>
              <w:ind w:left="102"/>
            </w:pPr>
            <w:r>
              <w:rPr>
                <w:spacing w:val="5"/>
              </w:rPr>
              <w:t>骨碎补细胞外囊泡</w:t>
            </w:r>
          </w:p>
          <w:p>
            <w:pPr>
              <w:pStyle w:val="6"/>
              <w:spacing w:before="2" w:line="227" w:lineRule="auto"/>
              <w:ind w:left="321"/>
            </w:pPr>
            <w:r>
              <w:rPr>
                <w:spacing w:val="5"/>
              </w:rPr>
              <w:t>样颗粒制剂</w:t>
            </w:r>
          </w:p>
        </w:tc>
        <w:tc>
          <w:tcPr>
            <w:tcW w:w="6110" w:type="dxa"/>
            <w:vAlign w:val="top"/>
          </w:tcPr>
          <w:p>
            <w:pPr>
              <w:pStyle w:val="6"/>
              <w:spacing w:before="113" w:line="229" w:lineRule="auto"/>
              <w:ind w:left="32"/>
            </w:pPr>
            <w:r>
              <w:rPr>
                <w:spacing w:val="4"/>
              </w:rPr>
              <w:t>一、项目总体情况</w:t>
            </w:r>
          </w:p>
          <w:p>
            <w:pPr>
              <w:pStyle w:val="6"/>
              <w:spacing w:before="2" w:line="230" w:lineRule="auto"/>
              <w:ind w:left="30" w:right="74"/>
            </w:pPr>
            <w:r>
              <w:rPr>
                <w:spacing w:val="7"/>
              </w:rPr>
              <w:t>本项目——一种调节骨代谢的骨碎补细胞外囊</w:t>
            </w:r>
            <w:r>
              <w:rPr>
                <w:spacing w:val="6"/>
              </w:rPr>
              <w:t>泡样颗粒制剂，已有国家授权专利和</w:t>
            </w:r>
            <w:r>
              <w:t>PCT</w:t>
            </w:r>
            <w:r>
              <w:rPr>
                <w:spacing w:val="6"/>
              </w:rPr>
              <w:t>进美国</w:t>
            </w:r>
            <w:r>
              <w:t xml:space="preserve">  </w:t>
            </w:r>
            <w:r>
              <w:rPr>
                <w:spacing w:val="6"/>
              </w:rPr>
              <w:t>专利；相关内容已发表高水平</w:t>
            </w:r>
            <w:r>
              <w:t>SCI</w:t>
            </w:r>
            <w:r>
              <w:rPr>
                <w:spacing w:val="6"/>
              </w:rPr>
              <w:t>论文（</w:t>
            </w:r>
            <w:r>
              <w:t>TOP</w:t>
            </w:r>
            <w:r>
              <w:rPr>
                <w:spacing w:val="6"/>
              </w:rPr>
              <w:t>期刊，影响因子14.7</w:t>
            </w:r>
            <w:r>
              <w:rPr>
                <w:spacing w:val="15"/>
              </w:rPr>
              <w:t>）；</w:t>
            </w:r>
            <w:r>
              <w:rPr>
                <w:spacing w:val="6"/>
              </w:rPr>
              <w:t>参加全国、省部级创新大</w:t>
            </w:r>
            <w:r>
              <w:t xml:space="preserve"> </w:t>
            </w:r>
            <w:r>
              <w:rPr>
                <w:spacing w:val="6"/>
              </w:rPr>
              <w:t>赛已获得相关奖励；目前在中试阶段，临床试验前阶段，目标是至少申请院内制剂，可以广泛</w:t>
            </w:r>
            <w:r>
              <w:rPr>
                <w:spacing w:val="9"/>
              </w:rPr>
              <w:t xml:space="preserve"> </w:t>
            </w:r>
            <w:r>
              <w:rPr>
                <w:spacing w:val="-3"/>
              </w:rPr>
              <w:t>投产。</w:t>
            </w:r>
          </w:p>
          <w:p>
            <w:pPr>
              <w:pStyle w:val="6"/>
              <w:spacing w:before="2" w:line="228" w:lineRule="auto"/>
              <w:ind w:left="32"/>
            </w:pPr>
            <w:r>
              <w:rPr>
                <w:spacing w:val="5"/>
              </w:rPr>
              <w:t>二、项目核心竞争力</w:t>
            </w:r>
          </w:p>
          <w:p>
            <w:pPr>
              <w:pStyle w:val="6"/>
              <w:spacing w:before="2" w:line="228" w:lineRule="auto"/>
              <w:ind w:left="31"/>
            </w:pPr>
            <w:r>
              <w:rPr>
                <w:spacing w:val="4"/>
              </w:rPr>
              <w:t>2.1国内外尚未有此项目相关产品。</w:t>
            </w:r>
          </w:p>
          <w:p>
            <w:pPr>
              <w:pStyle w:val="6"/>
              <w:spacing w:before="2" w:line="229" w:lineRule="auto"/>
              <w:ind w:left="32" w:right="148" w:hanging="1"/>
            </w:pPr>
            <w:r>
              <w:rPr>
                <w:spacing w:val="6"/>
              </w:rPr>
              <w:t>2.2平台优势。中草药囊泡广东省工程研究中心；广东省中草药囊泡中试平台；广州中医药大</w:t>
            </w:r>
            <w:r>
              <w:rPr>
                <w:spacing w:val="1"/>
              </w:rPr>
              <w:t xml:space="preserve"> </w:t>
            </w:r>
            <w:r>
              <w:rPr>
                <w:spacing w:val="6"/>
              </w:rPr>
              <w:t>学防治骨质疏松研究重点实验室；广州中医药大学第三附属医院</w:t>
            </w:r>
          </w:p>
          <w:p>
            <w:pPr>
              <w:pStyle w:val="6"/>
              <w:spacing w:before="3" w:line="227" w:lineRule="auto"/>
              <w:ind w:left="31"/>
            </w:pPr>
            <w:r>
              <w:rPr>
                <w:spacing w:val="6"/>
              </w:rPr>
              <w:t>2.3专家共识，示范引领</w:t>
            </w:r>
            <w:r>
              <w:rPr>
                <w:spacing w:val="26"/>
              </w:rPr>
              <w:t xml:space="preserve"> </w:t>
            </w:r>
            <w:r>
              <w:rPr>
                <w:spacing w:val="6"/>
              </w:rPr>
              <w:t>已牵头发布全球</w:t>
            </w:r>
            <w:r>
              <w:rPr>
                <w:spacing w:val="5"/>
              </w:rPr>
              <w:t>首个中英文版《中草药囊泡研究与应用专家共识</w:t>
            </w:r>
          </w:p>
          <w:p>
            <w:pPr>
              <w:pStyle w:val="6"/>
              <w:spacing w:before="2" w:line="231" w:lineRule="auto"/>
              <w:ind w:left="30" w:right="76" w:firstLine="7"/>
            </w:pPr>
            <w:r>
              <w:rPr>
                <w:spacing w:val="6"/>
              </w:rPr>
              <w:t>（2023年版）》；发表中草药囊泡相关高</w:t>
            </w:r>
            <w:r>
              <w:rPr>
                <w:spacing w:val="5"/>
              </w:rPr>
              <w:t>水平论文多篇(最高影响因子14.7)；申请多项相关专</w:t>
            </w:r>
            <w:r>
              <w:t xml:space="preserve"> </w:t>
            </w:r>
            <w:r>
              <w:rPr>
                <w:spacing w:val="6"/>
              </w:rPr>
              <w:t>利和</w:t>
            </w:r>
            <w:r>
              <w:t>PCT</w:t>
            </w:r>
            <w:r>
              <w:rPr>
                <w:spacing w:val="6"/>
              </w:rPr>
              <w:t>并获得授权，实现成果转化20万元；相关创新方法获得全国和省部级奖励；研发的多</w:t>
            </w:r>
            <w:r>
              <w:rPr>
                <w:spacing w:val="8"/>
              </w:rPr>
              <w:t xml:space="preserve">  </w:t>
            </w:r>
            <w:r>
              <w:rPr>
                <w:spacing w:val="6"/>
              </w:rPr>
              <w:t>个药物已进入临床试验阶段；获批成立广东省中医药学会中</w:t>
            </w:r>
            <w:r>
              <w:rPr>
                <w:spacing w:val="5"/>
              </w:rPr>
              <w:t>草药囊泡研究与应用专业委员会。</w:t>
            </w:r>
            <w:r>
              <w:t xml:space="preserve"> </w:t>
            </w:r>
            <w:r>
              <w:rPr>
                <w:spacing w:val="2"/>
              </w:rPr>
              <w:t>引领示范的作用。</w:t>
            </w:r>
          </w:p>
          <w:p>
            <w:pPr>
              <w:pStyle w:val="6"/>
              <w:spacing w:before="2" w:line="229" w:lineRule="auto"/>
              <w:ind w:left="31" w:right="142"/>
            </w:pPr>
            <w:r>
              <w:rPr>
                <w:spacing w:val="5"/>
              </w:rPr>
              <w:t>2.4系列全国全球中草药囊泡会议，宣传推广效应</w:t>
            </w:r>
            <w:r>
              <w:rPr>
                <w:spacing w:val="39"/>
                <w:w w:val="101"/>
              </w:rPr>
              <w:t xml:space="preserve"> </w:t>
            </w:r>
            <w:r>
              <w:rPr>
                <w:spacing w:val="5"/>
              </w:rPr>
              <w:t>自2021年起，已连续牵头举办4届全国性中</w:t>
            </w:r>
            <w:r>
              <w:t xml:space="preserve"> </w:t>
            </w:r>
            <w:r>
              <w:rPr>
                <w:spacing w:val="5"/>
              </w:rPr>
              <w:t>草药囊泡研究与应用学术会议，今年规模升级为全球大会。</w:t>
            </w:r>
          </w:p>
        </w:tc>
        <w:tc>
          <w:tcPr>
            <w:tcW w:w="163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0" w:hRule="atLeast"/>
        </w:trPr>
        <w:tc>
          <w:tcPr>
            <w:tcW w:w="468" w:type="dxa"/>
            <w:vAlign w:val="top"/>
          </w:tcPr>
          <w:p>
            <w:pPr>
              <w:spacing w:line="312" w:lineRule="auto"/>
              <w:rPr>
                <w:rFonts w:ascii="Arial"/>
                <w:sz w:val="21"/>
              </w:rPr>
            </w:pPr>
          </w:p>
          <w:p>
            <w:pPr>
              <w:spacing w:line="313" w:lineRule="auto"/>
              <w:rPr>
                <w:rFonts w:ascii="Arial"/>
                <w:sz w:val="21"/>
              </w:rPr>
            </w:pPr>
          </w:p>
          <w:p>
            <w:pPr>
              <w:pStyle w:val="6"/>
              <w:spacing w:before="45" w:line="187" w:lineRule="auto"/>
              <w:ind w:left="171"/>
            </w:pPr>
            <w:r>
              <w:t>92</w:t>
            </w:r>
          </w:p>
        </w:tc>
        <w:tc>
          <w:tcPr>
            <w:tcW w:w="1368" w:type="dxa"/>
            <w:vAlign w:val="top"/>
          </w:tcPr>
          <w:p>
            <w:pPr>
              <w:spacing w:line="343" w:lineRule="auto"/>
              <w:rPr>
                <w:rFonts w:ascii="Arial"/>
                <w:sz w:val="21"/>
              </w:rPr>
            </w:pPr>
          </w:p>
          <w:p>
            <w:pPr>
              <w:pStyle w:val="6"/>
              <w:spacing w:before="45" w:line="228" w:lineRule="auto"/>
              <w:ind w:left="103"/>
            </w:pPr>
            <w:r>
              <w:rPr>
                <w:spacing w:val="5"/>
              </w:rPr>
              <w:t>一种改善难治性痛</w:t>
            </w:r>
          </w:p>
          <w:p>
            <w:pPr>
              <w:pStyle w:val="6"/>
              <w:spacing w:before="2" w:line="228" w:lineRule="auto"/>
              <w:ind w:left="102"/>
            </w:pPr>
            <w:r>
              <w:rPr>
                <w:spacing w:val="5"/>
              </w:rPr>
              <w:t>风急性发作代谢网</w:t>
            </w:r>
          </w:p>
          <w:p>
            <w:pPr>
              <w:pStyle w:val="6"/>
              <w:spacing w:before="2" w:line="228" w:lineRule="auto"/>
              <w:ind w:left="102"/>
            </w:pPr>
            <w:r>
              <w:rPr>
                <w:spacing w:val="5"/>
              </w:rPr>
              <w:t>络的健脾除湿中药</w:t>
            </w:r>
          </w:p>
          <w:p>
            <w:pPr>
              <w:pStyle w:val="6"/>
              <w:spacing w:before="2" w:line="229" w:lineRule="auto"/>
              <w:ind w:left="470"/>
            </w:pPr>
            <w:r>
              <w:rPr>
                <w:spacing w:val="3"/>
              </w:rPr>
              <w:t>组合物</w:t>
            </w:r>
          </w:p>
        </w:tc>
        <w:tc>
          <w:tcPr>
            <w:tcW w:w="6110" w:type="dxa"/>
            <w:vAlign w:val="top"/>
          </w:tcPr>
          <w:p>
            <w:pPr>
              <w:pStyle w:val="6"/>
              <w:spacing w:before="40" w:line="230" w:lineRule="auto"/>
              <w:ind w:left="29" w:right="74" w:firstLine="1"/>
            </w:pPr>
            <w:r>
              <w:rPr>
                <w:spacing w:val="6"/>
              </w:rPr>
              <w:t>本复方针对难治性痛风急性发作期治疗，能有效控制关节炎症，缩短病程，改善患者肾功及胰</w:t>
            </w:r>
            <w:r>
              <w:rPr>
                <w:spacing w:val="9"/>
              </w:rPr>
              <w:t xml:space="preserve"> </w:t>
            </w:r>
            <w:r>
              <w:rPr>
                <w:spacing w:val="6"/>
              </w:rPr>
              <w:t>岛素抵抗，优于传统西药治疗；我们进一步进行代谢组学研究，发现本复方有效改善患者氨酰</w:t>
            </w:r>
            <w:r>
              <w:rPr>
                <w:spacing w:val="10"/>
              </w:rPr>
              <w:t xml:space="preserve"> </w:t>
            </w:r>
            <w:r>
              <w:t>tRNA</w:t>
            </w:r>
            <w:r>
              <w:rPr>
                <w:spacing w:val="7"/>
              </w:rPr>
              <w:t>生物合成，丙氨酸、天冬氨酸和谷氨酸代谢，缬氨酸、亮氨</w:t>
            </w:r>
            <w:r>
              <w:rPr>
                <w:spacing w:val="6"/>
              </w:rPr>
              <w:t>酸和异亮氨酸生物合成，丁酸</w:t>
            </w:r>
            <w:r>
              <w:t xml:space="preserve"> </w:t>
            </w:r>
            <w:r>
              <w:rPr>
                <w:spacing w:val="6"/>
              </w:rPr>
              <w:t>代谢，甘氨酸、丝氨酸和苏氨酸代谢，精氨酸生物合成，苯丙氨酸、酪氨酸和色氨酸生物合</w:t>
            </w:r>
          </w:p>
          <w:p>
            <w:pPr>
              <w:pStyle w:val="6"/>
              <w:spacing w:before="2" w:line="230" w:lineRule="auto"/>
              <w:ind w:left="30" w:right="70"/>
            </w:pPr>
            <w:r>
              <w:rPr>
                <w:spacing w:val="6"/>
              </w:rPr>
              <w:t>成，酮体的合成与降解，柠檬酸循环（</w:t>
            </w:r>
            <w:r>
              <w:t>TCA</w:t>
            </w:r>
            <w:r>
              <w:rPr>
                <w:spacing w:val="6"/>
              </w:rPr>
              <w:t>循环</w:t>
            </w:r>
            <w:r>
              <w:rPr>
                <w:spacing w:val="11"/>
              </w:rPr>
              <w:t>），</w:t>
            </w:r>
            <w:r>
              <w:rPr>
                <w:spacing w:val="6"/>
              </w:rPr>
              <w:t>D-谷氨酰胺与D-谷氨酰胺代谢，糖酵解/糖</w:t>
            </w:r>
            <w:r>
              <w:t xml:space="preserve"> </w:t>
            </w:r>
            <w:r>
              <w:rPr>
                <w:spacing w:val="6"/>
              </w:rPr>
              <w:t>异生，苯丙氨酸代谢，精氨酸和脯氨酸代谢，酪氨酸代谢，丙酮酸代谢，谷胱甘肽代谢，牛磺</w:t>
            </w:r>
            <w:r>
              <w:rPr>
                <w:spacing w:val="9"/>
              </w:rPr>
              <w:t xml:space="preserve"> </w:t>
            </w:r>
            <w:r>
              <w:rPr>
                <w:spacing w:val="6"/>
              </w:rPr>
              <w:t>酸和低牛磺酸代谢以及甘油酯代谢，涉及的能量代谢、葡萄糖代谢、氨基酸及脂类等代谢产物</w:t>
            </w:r>
          </w:p>
          <w:p>
            <w:pPr>
              <w:pStyle w:val="6"/>
              <w:spacing w:before="96" w:line="59" w:lineRule="exact"/>
              <w:ind w:left="44"/>
            </w:pPr>
            <w:r>
              <w:t>。</w:t>
            </w:r>
          </w:p>
        </w:tc>
        <w:tc>
          <w:tcPr>
            <w:tcW w:w="1634" w:type="dxa"/>
            <w:vAlign w:val="top"/>
          </w:tcPr>
          <w:p>
            <w:pPr>
              <w:spacing w:line="301" w:lineRule="auto"/>
              <w:rPr>
                <w:rFonts w:ascii="Arial"/>
                <w:sz w:val="21"/>
              </w:rPr>
            </w:pPr>
          </w:p>
          <w:p>
            <w:pPr>
              <w:spacing w:line="302"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0" w:hRule="atLeast"/>
        </w:trPr>
        <w:tc>
          <w:tcPr>
            <w:tcW w:w="468" w:type="dxa"/>
            <w:vAlign w:val="top"/>
          </w:tcPr>
          <w:p>
            <w:pPr>
              <w:spacing w:line="312" w:lineRule="auto"/>
              <w:rPr>
                <w:rFonts w:ascii="Arial"/>
                <w:sz w:val="21"/>
              </w:rPr>
            </w:pPr>
          </w:p>
          <w:p>
            <w:pPr>
              <w:spacing w:line="313" w:lineRule="auto"/>
              <w:rPr>
                <w:rFonts w:ascii="Arial"/>
                <w:sz w:val="21"/>
              </w:rPr>
            </w:pPr>
          </w:p>
          <w:p>
            <w:pPr>
              <w:pStyle w:val="6"/>
              <w:spacing w:before="45" w:line="187" w:lineRule="auto"/>
              <w:ind w:left="171"/>
            </w:pPr>
            <w:r>
              <w:t>93</w:t>
            </w:r>
          </w:p>
        </w:tc>
        <w:tc>
          <w:tcPr>
            <w:tcW w:w="1368" w:type="dxa"/>
            <w:vAlign w:val="top"/>
          </w:tcPr>
          <w:p>
            <w:pPr>
              <w:spacing w:line="258" w:lineRule="auto"/>
              <w:rPr>
                <w:rFonts w:ascii="Arial"/>
                <w:sz w:val="21"/>
              </w:rPr>
            </w:pPr>
          </w:p>
          <w:p>
            <w:pPr>
              <w:spacing w:line="259" w:lineRule="auto"/>
              <w:rPr>
                <w:rFonts w:ascii="Arial"/>
                <w:sz w:val="21"/>
              </w:rPr>
            </w:pPr>
          </w:p>
          <w:p>
            <w:pPr>
              <w:pStyle w:val="6"/>
              <w:spacing w:before="46" w:line="229" w:lineRule="auto"/>
              <w:ind w:left="468" w:right="96" w:hanging="367"/>
            </w:pPr>
            <w:r>
              <w:rPr>
                <w:spacing w:val="5"/>
              </w:rPr>
              <w:t>广谱抗病毒中药复</w:t>
            </w:r>
            <w:r>
              <w:rPr>
                <w:spacing w:val="4"/>
              </w:rPr>
              <w:t xml:space="preserve"> 方制剂</w:t>
            </w:r>
          </w:p>
        </w:tc>
        <w:tc>
          <w:tcPr>
            <w:tcW w:w="6110" w:type="dxa"/>
            <w:vAlign w:val="top"/>
          </w:tcPr>
          <w:p>
            <w:pPr>
              <w:pStyle w:val="6"/>
              <w:spacing w:before="40" w:line="230" w:lineRule="auto"/>
              <w:ind w:left="28" w:right="69" w:firstLine="3"/>
              <w:jc w:val="both"/>
            </w:pPr>
            <w:r>
              <w:rPr>
                <w:spacing w:val="6"/>
              </w:rPr>
              <w:t>一种具有广谱抗呼吸道病毒感染及其肺炎治疗的中药复方制剂。本中药复方制剂集中医药治疗</w:t>
            </w:r>
            <w:r>
              <w:rPr>
                <w:spacing w:val="7"/>
              </w:rPr>
              <w:t xml:space="preserve"> </w:t>
            </w:r>
            <w:r>
              <w:rPr>
                <w:spacing w:val="6"/>
              </w:rPr>
              <w:t>传染性疾病经典名方荆防败毒散、麻杏石甘汤、银翘散、升麻葛根汤、藿香正气散、白虎汤于</w:t>
            </w:r>
            <w:r>
              <w:rPr>
                <w:spacing w:val="10"/>
              </w:rPr>
              <w:t xml:space="preserve"> </w:t>
            </w:r>
            <w:r>
              <w:rPr>
                <w:spacing w:val="6"/>
              </w:rPr>
              <w:t>一体，具有透邪解表、宣肺化湿和解毒清肺等作用，可用于治疗流感等上呼吸道病毒感染及其</w:t>
            </w:r>
            <w:r>
              <w:rPr>
                <w:spacing w:val="10"/>
              </w:rPr>
              <w:t xml:space="preserve"> </w:t>
            </w:r>
            <w:r>
              <w:rPr>
                <w:spacing w:val="6"/>
              </w:rPr>
              <w:t>引起的病毒性肺炎。本成果已获得国家发明专利，专利号：</w:t>
            </w:r>
            <w:r>
              <w:t>ZL</w:t>
            </w:r>
            <w:r>
              <w:rPr>
                <w:spacing w:val="6"/>
              </w:rPr>
              <w:t>2019</w:t>
            </w:r>
            <w:r>
              <w:rPr>
                <w:spacing w:val="5"/>
              </w:rPr>
              <w:t>11118087.1。以本成果为主</w:t>
            </w:r>
            <w:r>
              <w:t xml:space="preserve"> </w:t>
            </w:r>
            <w:r>
              <w:rPr>
                <w:spacing w:val="5"/>
              </w:rPr>
              <w:t>获得国家自然科学基金基金“中医药防治病毒性肺炎基础研究”专项(2022-2024,80万，</w:t>
            </w:r>
          </w:p>
          <w:p>
            <w:pPr>
              <w:pStyle w:val="6"/>
              <w:spacing w:before="5" w:line="221" w:lineRule="auto"/>
              <w:ind w:left="29" w:right="62" w:hanging="4"/>
              <w:jc w:val="both"/>
            </w:pPr>
            <w:r>
              <w:t>No</w:t>
            </w:r>
            <w:r>
              <w:rPr>
                <w:spacing w:val="5"/>
              </w:rPr>
              <w:t>.82141208)，</w:t>
            </w:r>
            <w:r>
              <w:rPr>
                <w:spacing w:val="-20"/>
              </w:rPr>
              <w:t xml:space="preserve"> </w:t>
            </w:r>
            <w:r>
              <w:rPr>
                <w:spacing w:val="5"/>
              </w:rPr>
              <w:t>经实验研究确认，本复方制剂对流感病毒、冠状病毒、呼吸道合胞病毒等有较</w:t>
            </w:r>
            <w:r>
              <w:t xml:space="preserve"> </w:t>
            </w:r>
            <w:r>
              <w:rPr>
                <w:spacing w:val="6"/>
              </w:rPr>
              <w:t>好的抑制作用，对流感病毒性肺炎小鼠有很好的治疗作用。本复方制剂提取的有效部位组方制</w:t>
            </w:r>
            <w:r>
              <w:rPr>
                <w:spacing w:val="9"/>
              </w:rPr>
              <w:t xml:space="preserve"> </w:t>
            </w:r>
            <w:r>
              <w:rPr>
                <w:spacing w:val="5"/>
              </w:rPr>
              <w:t>剂能有效增加治疗病毒性肺炎药效，目前已申请国家发明专利。</w:t>
            </w:r>
          </w:p>
        </w:tc>
        <w:tc>
          <w:tcPr>
            <w:tcW w:w="1634" w:type="dxa"/>
            <w:vAlign w:val="top"/>
          </w:tcPr>
          <w:p>
            <w:pPr>
              <w:spacing w:line="301" w:lineRule="auto"/>
              <w:rPr>
                <w:rFonts w:ascii="Arial"/>
                <w:sz w:val="21"/>
              </w:rPr>
            </w:pPr>
          </w:p>
          <w:p>
            <w:pPr>
              <w:spacing w:line="302"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0" w:hRule="atLeast"/>
        </w:trPr>
        <w:tc>
          <w:tcPr>
            <w:tcW w:w="468" w:type="dxa"/>
            <w:vAlign w:val="top"/>
          </w:tcPr>
          <w:p>
            <w:pPr>
              <w:spacing w:line="313" w:lineRule="auto"/>
              <w:rPr>
                <w:rFonts w:ascii="Arial"/>
                <w:sz w:val="21"/>
              </w:rPr>
            </w:pPr>
          </w:p>
          <w:p>
            <w:pPr>
              <w:spacing w:line="313" w:lineRule="auto"/>
              <w:rPr>
                <w:rFonts w:ascii="Arial"/>
                <w:sz w:val="21"/>
              </w:rPr>
            </w:pPr>
          </w:p>
          <w:p>
            <w:pPr>
              <w:pStyle w:val="6"/>
              <w:spacing w:before="45" w:line="187" w:lineRule="auto"/>
              <w:ind w:left="171"/>
            </w:pPr>
            <w:r>
              <w:t>94</w:t>
            </w:r>
          </w:p>
        </w:tc>
        <w:tc>
          <w:tcPr>
            <w:tcW w:w="1368" w:type="dxa"/>
            <w:vAlign w:val="top"/>
          </w:tcPr>
          <w:p>
            <w:pPr>
              <w:spacing w:line="259" w:lineRule="auto"/>
              <w:rPr>
                <w:rFonts w:ascii="Arial"/>
                <w:sz w:val="21"/>
              </w:rPr>
            </w:pPr>
          </w:p>
          <w:p>
            <w:pPr>
              <w:spacing w:line="259" w:lineRule="auto"/>
              <w:rPr>
                <w:rFonts w:ascii="Arial"/>
                <w:sz w:val="21"/>
              </w:rPr>
            </w:pPr>
          </w:p>
          <w:p>
            <w:pPr>
              <w:pStyle w:val="6"/>
              <w:spacing w:before="46" w:line="229" w:lineRule="auto"/>
              <w:ind w:left="101" w:right="96" w:firstLine="1"/>
            </w:pPr>
            <w:r>
              <w:rPr>
                <w:spacing w:val="5"/>
              </w:rPr>
              <w:t>血气通讯及酸碱失</w:t>
            </w:r>
            <w:r>
              <w:rPr>
                <w:spacing w:val="3"/>
              </w:rPr>
              <w:t xml:space="preserve"> </w:t>
            </w:r>
            <w:r>
              <w:rPr>
                <w:spacing w:val="5"/>
              </w:rPr>
              <w:t>衡分析一体化软件</w:t>
            </w:r>
          </w:p>
        </w:tc>
        <w:tc>
          <w:tcPr>
            <w:tcW w:w="6110" w:type="dxa"/>
            <w:vAlign w:val="top"/>
          </w:tcPr>
          <w:p>
            <w:pPr>
              <w:pStyle w:val="6"/>
              <w:spacing w:before="129" w:line="230" w:lineRule="auto"/>
              <w:ind w:left="29" w:right="78" w:firstLine="1"/>
              <w:jc w:val="both"/>
            </w:pPr>
            <w:r>
              <w:rPr>
                <w:spacing w:val="6"/>
              </w:rPr>
              <w:t>本研究成果是由一支多领域专家组成的团队自主开发的一项血气通讯及酸碱失衡分析一体化软</w:t>
            </w:r>
            <w:r>
              <w:rPr>
                <w:spacing w:val="9"/>
              </w:rPr>
              <w:t xml:space="preserve"> </w:t>
            </w:r>
            <w:r>
              <w:rPr>
                <w:spacing w:val="6"/>
              </w:rPr>
              <w:t>件，旨在解决检验科、床旁血气分析仪双向通讯问题及患者酸碱失衡类型和呼吸衰竭类型自动</w:t>
            </w:r>
            <w:r>
              <w:rPr>
                <w:spacing w:val="10"/>
              </w:rPr>
              <w:t xml:space="preserve"> </w:t>
            </w:r>
            <w:r>
              <w:rPr>
                <w:spacing w:val="6"/>
              </w:rPr>
              <w:t>智能判断的复杂性问题。本软件提供血气分析标本自动接收、自动编号、血气分析检测结果传</w:t>
            </w:r>
            <w:r>
              <w:rPr>
                <w:spacing w:val="10"/>
              </w:rPr>
              <w:t xml:space="preserve"> </w:t>
            </w:r>
            <w:r>
              <w:rPr>
                <w:spacing w:val="6"/>
              </w:rPr>
              <w:t>输、酸碱失衡及呼吸衰竭类型自动判读、报告打印一体化解决方案。核心技术及优势：自动根</w:t>
            </w:r>
            <w:r>
              <w:rPr>
                <w:spacing w:val="10"/>
              </w:rPr>
              <w:t xml:space="preserve"> </w:t>
            </w:r>
            <w:r>
              <w:rPr>
                <w:spacing w:val="6"/>
              </w:rPr>
              <w:t>据血气分析的检测结果自动判读患者酸碱失衡类型和呼吸衰竭类型；提出了一种新的血气分析</w:t>
            </w:r>
            <w:r>
              <w:rPr>
                <w:spacing w:val="10"/>
              </w:rPr>
              <w:t xml:space="preserve"> </w:t>
            </w:r>
            <w:r>
              <w:rPr>
                <w:spacing w:val="6"/>
              </w:rPr>
              <w:t>数值内在一致性判断的估算方法；软件集成了标本自动接收、自动编号、结果传输、酸碱失衡</w:t>
            </w:r>
            <w:r>
              <w:rPr>
                <w:spacing w:val="10"/>
              </w:rPr>
              <w:t xml:space="preserve"> </w:t>
            </w:r>
            <w:r>
              <w:rPr>
                <w:spacing w:val="5"/>
              </w:rPr>
              <w:t>类型和呼吸衰竭类型自动判断、报告打印一体化技术。</w:t>
            </w:r>
          </w:p>
        </w:tc>
        <w:tc>
          <w:tcPr>
            <w:tcW w:w="1634" w:type="dxa"/>
            <w:vAlign w:val="top"/>
          </w:tcPr>
          <w:p>
            <w:pPr>
              <w:spacing w:line="302" w:lineRule="auto"/>
              <w:rPr>
                <w:rFonts w:ascii="Arial"/>
                <w:sz w:val="21"/>
              </w:rPr>
            </w:pPr>
          </w:p>
          <w:p>
            <w:pPr>
              <w:spacing w:line="302"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36" w:hRule="atLeast"/>
        </w:trPr>
        <w:tc>
          <w:tcPr>
            <w:tcW w:w="468"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46" w:line="187" w:lineRule="auto"/>
              <w:ind w:left="171"/>
            </w:pPr>
            <w:r>
              <w:t>95</w:t>
            </w:r>
          </w:p>
        </w:tc>
        <w:tc>
          <w:tcPr>
            <w:tcW w:w="1368"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46" w:line="229" w:lineRule="auto"/>
              <w:ind w:left="103" w:right="96"/>
            </w:pPr>
            <w:r>
              <w:rPr>
                <w:spacing w:val="5"/>
              </w:rPr>
              <w:t>一种治疗膝过伸的</w:t>
            </w:r>
            <w:r>
              <w:rPr>
                <w:spacing w:val="2"/>
              </w:rPr>
              <w:t xml:space="preserve"> </w:t>
            </w:r>
            <w:r>
              <w:rPr>
                <w:spacing w:val="5"/>
              </w:rPr>
              <w:t>缓冲式膝关节支具</w:t>
            </w:r>
          </w:p>
        </w:tc>
        <w:tc>
          <w:tcPr>
            <w:tcW w:w="6110" w:type="dxa"/>
            <w:vAlign w:val="top"/>
          </w:tcPr>
          <w:p>
            <w:pPr>
              <w:pStyle w:val="6"/>
              <w:spacing w:before="117" w:line="230" w:lineRule="auto"/>
              <w:ind w:left="30" w:right="76"/>
            </w:pPr>
            <w:r>
              <w:rPr>
                <w:spacing w:val="8"/>
              </w:rPr>
              <w:t>本款缓冲式膝关节支具，是一种治疗脑卒中后膝过伸（支撑相膝伸展角度&gt;</w:t>
            </w:r>
            <w:r>
              <w:rPr>
                <w:spacing w:val="7"/>
              </w:rPr>
              <w:t>5°)的新型康复辅</w:t>
            </w:r>
            <w:r>
              <w:t xml:space="preserve"> </w:t>
            </w:r>
            <w:r>
              <w:rPr>
                <w:spacing w:val="6"/>
              </w:rPr>
              <w:t>助器具。支具在传统可调式膝关节支具基础上，拆除活动度调节旋钮和卡扣结构，在两侧腿板</w:t>
            </w:r>
            <w:r>
              <w:rPr>
                <w:spacing w:val="9"/>
              </w:rPr>
              <w:t xml:space="preserve"> </w:t>
            </w:r>
            <w:r>
              <w:rPr>
                <w:spacing w:val="6"/>
              </w:rPr>
              <w:t>分别加装扭簧装置；通过扭簧装置提供支撑期膝关节伸直终末端弹性缓冲式限制，防止膝过</w:t>
            </w:r>
          </w:p>
          <w:p>
            <w:pPr>
              <w:pStyle w:val="6"/>
              <w:spacing w:line="231" w:lineRule="auto"/>
              <w:ind w:left="29" w:right="78"/>
            </w:pPr>
            <w:r>
              <w:rPr>
                <w:spacing w:val="4"/>
              </w:rPr>
              <w:t>伸，同时不影响功能训练及日常生活中膝关节</w:t>
            </w:r>
            <w:r>
              <w:rPr>
                <w:spacing w:val="3"/>
              </w:rPr>
              <w:t>屈伸运动。</w:t>
            </w:r>
            <w:r>
              <w:rPr>
                <w:spacing w:val="22"/>
              </w:rPr>
              <w:t xml:space="preserve">  </w:t>
            </w:r>
            <w:r>
              <w:rPr>
                <w:spacing w:val="3"/>
              </w:rPr>
              <w:t>防膝过伸技术原理：佩带支具下肢</w:t>
            </w:r>
            <w:r>
              <w:t xml:space="preserve">  </w:t>
            </w:r>
            <w:r>
              <w:rPr>
                <w:spacing w:val="6"/>
              </w:rPr>
              <w:t>支撑期膝关节伸直，带动支具上、下腿板运动，当支具上腿板与下腿板角度为135°时，扭簧</w:t>
            </w:r>
            <w:r>
              <w:rPr>
                <w:spacing w:val="2"/>
              </w:rPr>
              <w:t xml:space="preserve">  </w:t>
            </w:r>
            <w:r>
              <w:rPr>
                <w:spacing w:val="6"/>
              </w:rPr>
              <w:t>开始被拨动，产生反向阻力，阻力随旋转角度逐渐增大，对膝伸直起到缓冲、限制作用；当支</w:t>
            </w:r>
            <w:r>
              <w:rPr>
                <w:spacing w:val="10"/>
              </w:rPr>
              <w:t xml:space="preserve"> </w:t>
            </w:r>
            <w:r>
              <w:rPr>
                <w:spacing w:val="6"/>
              </w:rPr>
              <w:t>具上、下腿板运动继续运动，角度为165°时，上下腿板的硬性阻挡结构相接触，给予膝关节</w:t>
            </w:r>
            <w:r>
              <w:rPr>
                <w:spacing w:val="2"/>
              </w:rPr>
              <w:t xml:space="preserve">  </w:t>
            </w:r>
            <w:r>
              <w:rPr>
                <w:spacing w:val="5"/>
              </w:rPr>
              <w:t>过伸硬性阻挡。</w:t>
            </w:r>
            <w:r>
              <w:rPr>
                <w:spacing w:val="54"/>
              </w:rPr>
              <w:t xml:space="preserve"> </w:t>
            </w:r>
            <w:r>
              <w:rPr>
                <w:spacing w:val="5"/>
              </w:rPr>
              <w:t>根据患者情况（体格、病情）选取安装相应规格的扭簧的支具，然后让患者</w:t>
            </w:r>
            <w:r>
              <w:t xml:space="preserve">  </w:t>
            </w:r>
            <w:r>
              <w:rPr>
                <w:spacing w:val="6"/>
              </w:rPr>
              <w:t>取坐位，使支具的轴心与佩戴侧膝关节的股骨内、外上髁相对应，绑好大、小腿绑带，松紧适</w:t>
            </w:r>
            <w:r>
              <w:rPr>
                <w:spacing w:val="10"/>
              </w:rPr>
              <w:t xml:space="preserve"> </w:t>
            </w:r>
            <w:r>
              <w:rPr>
                <w:spacing w:val="6"/>
              </w:rPr>
              <w:t>度，最后让患者进行站立或行走，患者在进行训练</w:t>
            </w:r>
            <w:r>
              <w:rPr>
                <w:spacing w:val="5"/>
              </w:rPr>
              <w:t>或日常生活中均可佩带，操作简易。</w:t>
            </w:r>
          </w:p>
        </w:tc>
        <w:tc>
          <w:tcPr>
            <w:tcW w:w="1634"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5"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4" w:hRule="atLeast"/>
        </w:trPr>
        <w:tc>
          <w:tcPr>
            <w:tcW w:w="468"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45" w:line="187" w:lineRule="auto"/>
              <w:ind w:left="171"/>
            </w:pPr>
            <w:r>
              <w:t>96</w:t>
            </w:r>
          </w:p>
        </w:tc>
        <w:tc>
          <w:tcPr>
            <w:tcW w:w="1368" w:type="dxa"/>
            <w:vAlign w:val="top"/>
          </w:tcPr>
          <w:p>
            <w:pPr>
              <w:spacing w:line="339" w:lineRule="auto"/>
              <w:rPr>
                <w:rFonts w:ascii="Arial"/>
                <w:sz w:val="21"/>
              </w:rPr>
            </w:pPr>
          </w:p>
          <w:p>
            <w:pPr>
              <w:spacing w:line="340" w:lineRule="auto"/>
              <w:rPr>
                <w:rFonts w:ascii="Arial"/>
                <w:sz w:val="21"/>
              </w:rPr>
            </w:pPr>
          </w:p>
          <w:p>
            <w:pPr>
              <w:pStyle w:val="6"/>
              <w:spacing w:before="45" w:line="229" w:lineRule="auto"/>
              <w:ind w:left="247"/>
            </w:pPr>
            <w:r>
              <w:rPr>
                <w:spacing w:val="5"/>
              </w:rPr>
              <w:t>基于巨噬细胞</w:t>
            </w:r>
          </w:p>
          <w:p>
            <w:pPr>
              <w:pStyle w:val="6"/>
              <w:spacing w:before="1" w:line="229" w:lineRule="auto"/>
              <w:ind w:left="94"/>
            </w:pPr>
            <w:r>
              <w:t>Piezo</w:t>
            </w:r>
            <w:r>
              <w:rPr>
                <w:spacing w:val="8"/>
              </w:rPr>
              <w:t>1调控的铁超</w:t>
            </w:r>
          </w:p>
          <w:p>
            <w:pPr>
              <w:pStyle w:val="6"/>
              <w:spacing w:before="1" w:line="228" w:lineRule="auto"/>
              <w:ind w:left="102"/>
            </w:pPr>
            <w:r>
              <w:rPr>
                <w:spacing w:val="5"/>
              </w:rPr>
              <w:t>载探讨补肾活血法</w:t>
            </w:r>
          </w:p>
          <w:p>
            <w:pPr>
              <w:pStyle w:val="6"/>
              <w:spacing w:before="2" w:line="228" w:lineRule="auto"/>
              <w:ind w:left="329"/>
            </w:pPr>
            <w:r>
              <w:rPr>
                <w:spacing w:val="3"/>
              </w:rPr>
              <w:t>防治骨丢失</w:t>
            </w:r>
          </w:p>
        </w:tc>
        <w:tc>
          <w:tcPr>
            <w:tcW w:w="6110" w:type="dxa"/>
            <w:vAlign w:val="top"/>
          </w:tcPr>
          <w:p>
            <w:pPr>
              <w:pStyle w:val="6"/>
              <w:spacing w:before="118" w:line="230" w:lineRule="auto"/>
              <w:ind w:left="27" w:right="67" w:firstLine="2"/>
            </w:pPr>
            <w:r>
              <w:rPr>
                <w:spacing w:val="7"/>
              </w:rPr>
              <w:t>本项目属中医药防治骨丢失疾病，以中药基于</w:t>
            </w:r>
            <w:r>
              <w:t>Piezo</w:t>
            </w:r>
            <w:r>
              <w:rPr>
                <w:spacing w:val="7"/>
              </w:rPr>
              <w:t>1治疗骨丢失为</w:t>
            </w:r>
            <w:r>
              <w:rPr>
                <w:spacing w:val="6"/>
              </w:rPr>
              <w:t>关键节点，阐明巨噬细胞中</w:t>
            </w:r>
            <w:r>
              <w:t xml:space="preserve"> Piezo</w:t>
            </w:r>
            <w:r>
              <w:rPr>
                <w:spacing w:val="6"/>
              </w:rPr>
              <w:t>1调控铁超载促进骨丢失的机制，为补肾活血法精准治疗骨丢失提供新思路和理论依据。</w:t>
            </w:r>
            <w:r>
              <w:rPr>
                <w:spacing w:val="5"/>
              </w:rPr>
              <w:t xml:space="preserve"> </w:t>
            </w:r>
            <w:r>
              <w:rPr>
                <w:spacing w:val="6"/>
              </w:rPr>
              <w:t>铁超载引起骨重塑失衡是导致骨丢失的独立危险因素，我们发现骨丢失的病人存在铁超载，而</w:t>
            </w:r>
            <w:r>
              <w:rPr>
                <w:spacing w:val="12"/>
              </w:rPr>
              <w:t xml:space="preserve"> </w:t>
            </w:r>
            <w:r>
              <w:rPr>
                <w:spacing w:val="7"/>
              </w:rPr>
              <w:t>且外周血单核细胞向破骨细胞分化过程中</w:t>
            </w:r>
            <w:r>
              <w:t>Piezo</w:t>
            </w:r>
            <w:r>
              <w:rPr>
                <w:spacing w:val="7"/>
              </w:rPr>
              <w:t>1显著高表达。有趣的是</w:t>
            </w:r>
            <w:r>
              <w:t>Cell</w:t>
            </w:r>
            <w:r>
              <w:rPr>
                <w:spacing w:val="7"/>
              </w:rPr>
              <w:t>杂志报道巨噬细胞</w:t>
            </w:r>
            <w:r>
              <w:rPr>
                <w:spacing w:val="9"/>
              </w:rPr>
              <w:t xml:space="preserve"> </w:t>
            </w:r>
            <w:r>
              <w:t>Piezo</w:t>
            </w:r>
            <w:r>
              <w:rPr>
                <w:spacing w:val="7"/>
              </w:rPr>
              <w:t>1高表达影响铁调素导致铁超载是遗传性干瘪红细胞增多症的病机。然而巨噬细胞</w:t>
            </w:r>
            <w:r>
              <w:t>Piezo</w:t>
            </w:r>
            <w:r>
              <w:rPr>
                <w:spacing w:val="7"/>
              </w:rPr>
              <w:t>1</w:t>
            </w:r>
            <w:r>
              <w:rPr>
                <w:spacing w:val="10"/>
              </w:rPr>
              <w:t xml:space="preserve"> </w:t>
            </w:r>
            <w:r>
              <w:rPr>
                <w:spacing w:val="6"/>
              </w:rPr>
              <w:t>如何影响骨丢失以及补肾活血法治疗骨丢失的分子机制尚未报道。预实验表明补肾活血中药能</w:t>
            </w:r>
            <w:r>
              <w:rPr>
                <w:spacing w:val="12"/>
              </w:rPr>
              <w:t xml:space="preserve"> </w:t>
            </w:r>
            <w:r>
              <w:rPr>
                <w:spacing w:val="8"/>
              </w:rPr>
              <w:t>抑制老龄鼠骨丢失并抑制骨髓巨噬细胞</w:t>
            </w:r>
            <w:r>
              <w:t>Piezo</w:t>
            </w:r>
            <w:r>
              <w:rPr>
                <w:spacing w:val="8"/>
              </w:rPr>
              <w:t>1的表达。本课题主要借助：①</w:t>
            </w:r>
            <w:r>
              <w:t>Perls</w:t>
            </w:r>
            <w:r>
              <w:rPr>
                <w:spacing w:val="8"/>
              </w:rPr>
              <w:t xml:space="preserve"> </w:t>
            </w:r>
            <w:r>
              <w:t>Prussian</w:t>
            </w:r>
          </w:p>
          <w:p>
            <w:pPr>
              <w:pStyle w:val="6"/>
              <w:spacing w:before="3" w:line="223" w:lineRule="auto"/>
              <w:ind w:left="27"/>
            </w:pPr>
            <w:r>
              <w:t>blue</w:t>
            </w:r>
            <w:r>
              <w:rPr>
                <w:spacing w:val="9"/>
              </w:rPr>
              <w:t>、</w:t>
            </w:r>
            <w:r>
              <w:t>IF</w:t>
            </w:r>
            <w:r>
              <w:rPr>
                <w:spacing w:val="9"/>
              </w:rPr>
              <w:t>、q-</w:t>
            </w:r>
            <w:r>
              <w:t>RTPCR</w:t>
            </w:r>
            <w:r>
              <w:rPr>
                <w:spacing w:val="9"/>
              </w:rPr>
              <w:t>、</w:t>
            </w:r>
            <w:r>
              <w:t>WB</w:t>
            </w:r>
            <w:r>
              <w:rPr>
                <w:spacing w:val="9"/>
              </w:rPr>
              <w:t>等确认骨丢失病人中骨髓巨噬细胞</w:t>
            </w:r>
            <w:r>
              <w:rPr>
                <w:spacing w:val="8"/>
              </w:rPr>
              <w:t>铁含量及</w:t>
            </w:r>
            <w:r>
              <w:t>Piezo</w:t>
            </w:r>
            <w:r>
              <w:rPr>
                <w:spacing w:val="8"/>
              </w:rPr>
              <w:t>1的表达；②</w:t>
            </w:r>
            <w:r>
              <w:t>DXA</w:t>
            </w:r>
            <w:r>
              <w:rPr>
                <w:spacing w:val="8"/>
              </w:rPr>
              <w:t>、</w:t>
            </w:r>
          </w:p>
          <w:p>
            <w:pPr>
              <w:pStyle w:val="6"/>
              <w:spacing w:before="5" w:line="230" w:lineRule="auto"/>
              <w:ind w:left="29" w:right="56" w:hanging="3"/>
            </w:pPr>
            <w:r>
              <w:t>micro</w:t>
            </w:r>
            <w:r>
              <w:rPr>
                <w:spacing w:val="11"/>
              </w:rPr>
              <w:t>-</w:t>
            </w:r>
            <w:r>
              <w:t>CT</w:t>
            </w:r>
            <w:r>
              <w:rPr>
                <w:spacing w:val="11"/>
              </w:rPr>
              <w:t>、</w:t>
            </w:r>
            <w:r>
              <w:t>ELISA</w:t>
            </w:r>
            <w:r>
              <w:rPr>
                <w:spacing w:val="11"/>
              </w:rPr>
              <w:t>、</w:t>
            </w:r>
            <w:r>
              <w:t>Perls</w:t>
            </w:r>
            <w:r>
              <w:rPr>
                <w:spacing w:val="11"/>
              </w:rPr>
              <w:t xml:space="preserve"> </w:t>
            </w:r>
            <w:r>
              <w:t>Prussian</w:t>
            </w:r>
            <w:r>
              <w:rPr>
                <w:spacing w:val="11"/>
              </w:rPr>
              <w:t xml:space="preserve"> </w:t>
            </w:r>
            <w:r>
              <w:t>blue</w:t>
            </w:r>
            <w:r>
              <w:rPr>
                <w:spacing w:val="11"/>
              </w:rPr>
              <w:t>等分析</w:t>
            </w:r>
            <w:r>
              <w:t>Piezo</w:t>
            </w:r>
            <w:r>
              <w:rPr>
                <w:spacing w:val="11"/>
              </w:rPr>
              <w:t>1巨噬细胞特异性转基因小鼠</w:t>
            </w:r>
            <w:r>
              <w:rPr>
                <w:spacing w:val="10"/>
              </w:rPr>
              <w:t>中骨丢失、</w:t>
            </w:r>
            <w:r>
              <w:t xml:space="preserve"> </w:t>
            </w:r>
            <w:r>
              <w:rPr>
                <w:spacing w:val="6"/>
              </w:rPr>
              <w:t>铁超载的表型及中药的干预作用；③转录组学等确定中药基于</w:t>
            </w:r>
            <w:r>
              <w:t>Piezo</w:t>
            </w:r>
            <w:r>
              <w:rPr>
                <w:spacing w:val="6"/>
              </w:rPr>
              <w:t>1治疗骨</w:t>
            </w:r>
            <w:r>
              <w:rPr>
                <w:spacing w:val="5"/>
              </w:rPr>
              <w:t>丢失的关键节点，</w:t>
            </w:r>
            <w:r>
              <w:t xml:space="preserve">  </w:t>
            </w:r>
            <w:r>
              <w:rPr>
                <w:spacing w:val="6"/>
              </w:rPr>
              <w:t>阐明巨噬细胞中</w:t>
            </w:r>
            <w:r>
              <w:t>Piezo</w:t>
            </w:r>
            <w:r>
              <w:rPr>
                <w:spacing w:val="6"/>
              </w:rPr>
              <w:t>1调控铁超载促进骨丢失的</w:t>
            </w:r>
            <w:r>
              <w:rPr>
                <w:spacing w:val="5"/>
              </w:rPr>
              <w:t>机制。</w:t>
            </w:r>
          </w:p>
        </w:tc>
        <w:tc>
          <w:tcPr>
            <w:tcW w:w="1634"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1" w:hRule="atLeast"/>
        </w:trPr>
        <w:tc>
          <w:tcPr>
            <w:tcW w:w="468" w:type="dxa"/>
            <w:vAlign w:val="top"/>
          </w:tcPr>
          <w:p>
            <w:pPr>
              <w:spacing w:line="434" w:lineRule="auto"/>
              <w:rPr>
                <w:rFonts w:ascii="Arial"/>
                <w:sz w:val="21"/>
              </w:rPr>
            </w:pPr>
          </w:p>
          <w:p>
            <w:pPr>
              <w:pStyle w:val="6"/>
              <w:spacing w:before="46" w:line="187" w:lineRule="auto"/>
              <w:ind w:left="171"/>
            </w:pPr>
            <w:r>
              <w:t>97</w:t>
            </w:r>
          </w:p>
        </w:tc>
        <w:tc>
          <w:tcPr>
            <w:tcW w:w="1368" w:type="dxa"/>
            <w:vAlign w:val="top"/>
          </w:tcPr>
          <w:p>
            <w:pPr>
              <w:spacing w:line="412" w:lineRule="auto"/>
              <w:rPr>
                <w:rFonts w:ascii="Arial"/>
                <w:sz w:val="21"/>
              </w:rPr>
            </w:pPr>
          </w:p>
          <w:p>
            <w:pPr>
              <w:pStyle w:val="6"/>
              <w:spacing w:before="46" w:line="228" w:lineRule="auto"/>
              <w:ind w:left="319"/>
            </w:pPr>
            <w:r>
              <w:rPr>
                <w:spacing w:val="5"/>
              </w:rPr>
              <w:t>清金得生片</w:t>
            </w:r>
          </w:p>
        </w:tc>
        <w:tc>
          <w:tcPr>
            <w:tcW w:w="6110" w:type="dxa"/>
            <w:vAlign w:val="top"/>
          </w:tcPr>
          <w:p>
            <w:pPr>
              <w:pStyle w:val="6"/>
              <w:spacing w:before="109" w:line="231" w:lineRule="auto"/>
              <w:ind w:left="30" w:right="70"/>
              <w:jc w:val="both"/>
            </w:pPr>
            <w:r>
              <w:rPr>
                <w:spacing w:val="6"/>
              </w:rPr>
              <w:t>清金得生片是根据国医大师周岱翰教授治疗肺癌多年临床实践经验总结而来。从上世纪90年代</w:t>
            </w:r>
            <w:r>
              <w:rPr>
                <w:spacing w:val="5"/>
              </w:rPr>
              <w:t xml:space="preserve"> </w:t>
            </w:r>
            <w:r>
              <w:rPr>
                <w:spacing w:val="6"/>
              </w:rPr>
              <w:t>经过多年的临床运用，不断优化处方，于1999年定方并开始生产，2011年申报</w:t>
            </w:r>
            <w:r>
              <w:rPr>
                <w:spacing w:val="5"/>
              </w:rPr>
              <w:t>专利且获批，在</w:t>
            </w:r>
            <w:r>
              <w:t xml:space="preserve"> </w:t>
            </w:r>
            <w:r>
              <w:rPr>
                <w:spacing w:val="6"/>
              </w:rPr>
              <w:t>清金得生片临床与基础上，2018年广州中医药大学第一附属医院团队获得广东省科技进步一等</w:t>
            </w:r>
            <w:r>
              <w:rPr>
                <w:spacing w:val="1"/>
              </w:rPr>
              <w:t xml:space="preserve"> </w:t>
            </w:r>
            <w:r>
              <w:rPr>
                <w:spacing w:val="6"/>
              </w:rPr>
              <w:t>奖，2023年获广东省医疗机构制剂“岭南名方”称号。该方长期用于原发性肺癌及转移性肺癌</w:t>
            </w:r>
            <w:r>
              <w:rPr>
                <w:spacing w:val="1"/>
              </w:rPr>
              <w:t xml:space="preserve"> </w:t>
            </w:r>
            <w:r>
              <w:rPr>
                <w:spacing w:val="-1"/>
              </w:rPr>
              <w:t>的治疗。</w:t>
            </w:r>
          </w:p>
        </w:tc>
        <w:tc>
          <w:tcPr>
            <w:tcW w:w="1634" w:type="dxa"/>
            <w:vAlign w:val="top"/>
          </w:tcPr>
          <w:p>
            <w:pPr>
              <w:spacing w:line="412" w:lineRule="auto"/>
              <w:rPr>
                <w:rFonts w:ascii="Arial"/>
                <w:sz w:val="21"/>
              </w:rPr>
            </w:pPr>
          </w:p>
          <w:p>
            <w:pPr>
              <w:pStyle w:val="6"/>
              <w:spacing w:before="46" w:line="227" w:lineRule="auto"/>
              <w:ind w:left="309"/>
            </w:pPr>
            <w:r>
              <w:rPr>
                <w:spacing w:val="5"/>
              </w:rPr>
              <w:t>广州中医药大学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35" w:hRule="atLeast"/>
        </w:trPr>
        <w:tc>
          <w:tcPr>
            <w:tcW w:w="468" w:type="dxa"/>
            <w:vAlign w:val="top"/>
          </w:tcPr>
          <w:p>
            <w:pPr>
              <w:spacing w:line="339" w:lineRule="auto"/>
              <w:rPr>
                <w:rFonts w:ascii="Arial"/>
                <w:sz w:val="21"/>
              </w:rPr>
            </w:pPr>
          </w:p>
          <w:p>
            <w:pPr>
              <w:spacing w:line="339" w:lineRule="auto"/>
              <w:rPr>
                <w:rFonts w:ascii="Arial"/>
                <w:sz w:val="21"/>
              </w:rPr>
            </w:pPr>
          </w:p>
          <w:p>
            <w:pPr>
              <w:pStyle w:val="6"/>
              <w:spacing w:before="46" w:line="187" w:lineRule="auto"/>
              <w:ind w:left="171"/>
            </w:pPr>
            <w:r>
              <w:t>98</w:t>
            </w:r>
          </w:p>
        </w:tc>
        <w:tc>
          <w:tcPr>
            <w:tcW w:w="1368" w:type="dxa"/>
            <w:vAlign w:val="top"/>
          </w:tcPr>
          <w:p>
            <w:pPr>
              <w:spacing w:line="285" w:lineRule="auto"/>
              <w:rPr>
                <w:rFonts w:ascii="Arial"/>
                <w:sz w:val="21"/>
              </w:rPr>
            </w:pPr>
          </w:p>
          <w:p>
            <w:pPr>
              <w:spacing w:line="286" w:lineRule="auto"/>
              <w:rPr>
                <w:rFonts w:ascii="Arial"/>
                <w:sz w:val="21"/>
              </w:rPr>
            </w:pPr>
          </w:p>
          <w:p>
            <w:pPr>
              <w:pStyle w:val="6"/>
              <w:spacing w:before="46" w:line="229" w:lineRule="auto"/>
              <w:ind w:left="179" w:right="96" w:hanging="74"/>
            </w:pPr>
            <w:r>
              <w:rPr>
                <w:spacing w:val="5"/>
              </w:rPr>
              <w:t>治疗干眼病和眼疲</w:t>
            </w:r>
            <w:r>
              <w:t xml:space="preserve"> </w:t>
            </w:r>
            <w:r>
              <w:rPr>
                <w:spacing w:val="5"/>
              </w:rPr>
              <w:t>劳的中药滴眼液</w:t>
            </w:r>
          </w:p>
        </w:tc>
        <w:tc>
          <w:tcPr>
            <w:tcW w:w="6110" w:type="dxa"/>
            <w:vAlign w:val="top"/>
          </w:tcPr>
          <w:p>
            <w:pPr>
              <w:pStyle w:val="6"/>
              <w:spacing w:before="183" w:line="230" w:lineRule="auto"/>
              <w:ind w:left="30" w:right="78"/>
            </w:pPr>
            <w:r>
              <w:rPr>
                <w:spacing w:val="5"/>
              </w:rPr>
              <w:t>根据流行病学研究统计，全球干眼发病率大约5.5%-33.7%不等，亚洲干眼发病率居全球前列，</w:t>
            </w:r>
            <w:r>
              <w:t xml:space="preserve"> </w:t>
            </w:r>
            <w:r>
              <w:rPr>
                <w:spacing w:val="6"/>
              </w:rPr>
              <w:t>中国的发病率约为21%—30%，医疗机构门诊就诊的干眼患者占眼科总就诊人</w:t>
            </w:r>
            <w:r>
              <w:rPr>
                <w:spacing w:val="5"/>
              </w:rPr>
              <w:t>数的30%以上。创</w:t>
            </w:r>
            <w:r>
              <w:t xml:space="preserve">  </w:t>
            </w:r>
            <w:r>
              <w:rPr>
                <w:spacing w:val="6"/>
              </w:rPr>
              <w:t>新点：1恢复眼表泪腺分泌，抗杯状细胞凋亡，抗眼表炎症。效果优于现有的一线药物透明质</w:t>
            </w:r>
            <w:r>
              <w:rPr>
                <w:spacing w:val="3"/>
              </w:rPr>
              <w:t xml:space="preserve">  </w:t>
            </w:r>
            <w:r>
              <w:rPr>
                <w:spacing w:val="6"/>
              </w:rPr>
              <w:t>酸滴眼液和生长因子滴眼液。2添加了可以透过角膜的中药小分子，发挥抗炎和改善细胞代谢</w:t>
            </w:r>
            <w:r>
              <w:rPr>
                <w:spacing w:val="3"/>
              </w:rPr>
              <w:t xml:space="preserve">  </w:t>
            </w:r>
            <w:r>
              <w:rPr>
                <w:spacing w:val="6"/>
              </w:rPr>
              <w:t>效果，可以改善眼疲劳。3掌握了从枸杞药渣中提取枸杞多糖的技术，可以在宁夏等枸杞产地</w:t>
            </w:r>
            <w:r>
              <w:rPr>
                <w:spacing w:val="3"/>
              </w:rPr>
              <w:t xml:space="preserve">  </w:t>
            </w:r>
            <w:r>
              <w:rPr>
                <w:spacing w:val="6"/>
              </w:rPr>
              <w:t>设枸杞多糖粗提工厂，大大降低原材料成本。从枸杞水提或醇提后的药渣中提取多糖，最终成</w:t>
            </w:r>
            <w:r>
              <w:rPr>
                <w:spacing w:val="9"/>
              </w:rPr>
              <w:t xml:space="preserve"> </w:t>
            </w:r>
            <w:r>
              <w:rPr>
                <w:spacing w:val="4"/>
              </w:rPr>
              <w:t>本在3元/10</w:t>
            </w:r>
            <w:r>
              <w:t>ml</w:t>
            </w:r>
            <w:r>
              <w:rPr>
                <w:spacing w:val="4"/>
              </w:rPr>
              <w:t>，有良好的盈利空间。</w:t>
            </w:r>
          </w:p>
        </w:tc>
        <w:tc>
          <w:tcPr>
            <w:tcW w:w="1634" w:type="dxa"/>
            <w:vAlign w:val="top"/>
          </w:tcPr>
          <w:p>
            <w:pPr>
              <w:spacing w:line="328" w:lineRule="auto"/>
              <w:rPr>
                <w:rFonts w:ascii="Arial"/>
                <w:sz w:val="21"/>
              </w:rPr>
            </w:pPr>
          </w:p>
          <w:p>
            <w:pPr>
              <w:spacing w:line="329" w:lineRule="auto"/>
              <w:rPr>
                <w:rFonts w:ascii="Arial"/>
                <w:sz w:val="21"/>
              </w:rPr>
            </w:pPr>
          </w:p>
          <w:p>
            <w:pPr>
              <w:pStyle w:val="6"/>
              <w:spacing w:before="45" w:line="227" w:lineRule="auto"/>
              <w:ind w:left="309"/>
            </w:pPr>
            <w:r>
              <w:rPr>
                <w:spacing w:val="5"/>
              </w:rPr>
              <w:t>广州中医药大学</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rPr>
          <w:trHeight w:val="2505" w:hRule="atLeast"/>
        </w:trPr>
        <w:tc>
          <w:tcPr>
            <w:tcW w:w="468"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45" w:line="187" w:lineRule="auto"/>
              <w:ind w:left="171"/>
            </w:pPr>
            <w:r>
              <w:t>99</w:t>
            </w:r>
          </w:p>
        </w:tc>
        <w:tc>
          <w:tcPr>
            <w:tcW w:w="1368"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6" w:line="229" w:lineRule="auto"/>
              <w:ind w:left="323" w:right="96" w:hanging="215"/>
            </w:pPr>
            <w:r>
              <w:rPr>
                <w:spacing w:val="4"/>
              </w:rPr>
              <w:t>多功能自愈合抗菌</w:t>
            </w:r>
            <w:r>
              <w:rPr>
                <w:spacing w:val="5"/>
              </w:rPr>
              <w:t xml:space="preserve"> </w:t>
            </w:r>
            <w:r>
              <w:rPr>
                <w:spacing w:val="4"/>
              </w:rPr>
              <w:t>水凝胶敷料</w:t>
            </w:r>
          </w:p>
        </w:tc>
        <w:tc>
          <w:tcPr>
            <w:tcW w:w="6110" w:type="dxa"/>
            <w:vAlign w:val="top"/>
          </w:tcPr>
          <w:p>
            <w:pPr>
              <w:pStyle w:val="6"/>
              <w:spacing w:before="231" w:line="230" w:lineRule="auto"/>
              <w:ind w:left="30" w:right="78"/>
              <w:jc w:val="both"/>
            </w:pPr>
            <w:r>
              <w:rPr>
                <w:spacing w:val="6"/>
              </w:rPr>
              <w:t>本成果以壳聚糖衍生物为水凝胶骨架，锥形纳米氧化锌为交联剂和填充剂，制备了以超分子作</w:t>
            </w:r>
            <w:r>
              <w:rPr>
                <w:spacing w:val="9"/>
              </w:rPr>
              <w:t xml:space="preserve"> </w:t>
            </w:r>
            <w:r>
              <w:rPr>
                <w:spacing w:val="6"/>
              </w:rPr>
              <w:t>用构筑的多功能自愈合水凝胶。所得的多功能自愈合超分子水凝胶具有成胶时间可控性、可注</w:t>
            </w:r>
            <w:r>
              <w:rPr>
                <w:spacing w:val="9"/>
              </w:rPr>
              <w:t xml:space="preserve"> </w:t>
            </w:r>
            <w:r>
              <w:rPr>
                <w:spacing w:val="6"/>
              </w:rPr>
              <w:t>射性、快速自愈合、抑菌性和止血能力。此外，利用氧化锌自身可以缓慢释放锌离子，也可用</w:t>
            </w:r>
            <w:r>
              <w:rPr>
                <w:spacing w:val="9"/>
              </w:rPr>
              <w:t xml:space="preserve"> </w:t>
            </w:r>
            <w:r>
              <w:rPr>
                <w:spacing w:val="6"/>
              </w:rPr>
              <w:t>作纳米填料的特点，与天然高分子羧甲基壳聚糖作用构建了多功能自愈合抑菌水凝胶，避免了</w:t>
            </w:r>
            <w:r>
              <w:rPr>
                <w:spacing w:val="9"/>
              </w:rPr>
              <w:t xml:space="preserve"> </w:t>
            </w:r>
            <w:r>
              <w:rPr>
                <w:spacing w:val="6"/>
              </w:rPr>
              <w:t>常规水凝胶制备中需要额外向水凝胶中加入具有生物毒害性的交联剂和填充剂，从而大大提高</w:t>
            </w:r>
            <w:r>
              <w:rPr>
                <w:spacing w:val="9"/>
              </w:rPr>
              <w:t xml:space="preserve"> </w:t>
            </w:r>
            <w:r>
              <w:rPr>
                <w:spacing w:val="6"/>
              </w:rPr>
              <w:t>了多功能自愈合抑菌水凝胶的生物安全性，扩展了该多功能自愈合抑菌水凝胶在生物医药、组</w:t>
            </w:r>
            <w:r>
              <w:rPr>
                <w:spacing w:val="9"/>
              </w:rPr>
              <w:t xml:space="preserve"> </w:t>
            </w:r>
            <w:r>
              <w:rPr>
                <w:spacing w:val="4"/>
              </w:rPr>
              <w:t>织工程、烧伤烫伤创面修复领域的应用。</w:t>
            </w:r>
          </w:p>
          <w:p>
            <w:pPr>
              <w:pStyle w:val="6"/>
              <w:spacing w:before="3" w:line="227" w:lineRule="auto"/>
              <w:ind w:left="30"/>
            </w:pPr>
            <w:r>
              <w:rPr>
                <w:spacing w:val="-2"/>
              </w:rPr>
              <w:t>研究进展：</w:t>
            </w:r>
          </w:p>
          <w:p>
            <w:pPr>
              <w:pStyle w:val="6"/>
              <w:spacing w:before="2" w:line="228" w:lineRule="auto"/>
              <w:ind w:left="40"/>
            </w:pPr>
            <w:r>
              <w:rPr>
                <w:spacing w:val="4"/>
              </w:rPr>
              <w:t>1.已完成实验室阶段研发，水凝胶具备以</w:t>
            </w:r>
            <w:r>
              <w:rPr>
                <w:spacing w:val="3"/>
              </w:rPr>
              <w:t>下特性：</w:t>
            </w:r>
          </w:p>
          <w:p>
            <w:pPr>
              <w:pStyle w:val="6"/>
              <w:spacing w:before="2" w:line="230" w:lineRule="auto"/>
              <w:ind w:left="33" w:right="152" w:firstLine="20"/>
            </w:pPr>
            <w:r>
              <w:rPr>
                <w:spacing w:val="5"/>
              </w:rPr>
              <w:t>自愈合：破损后30秒内自动修复。广谱抗菌：对金黄色葡萄球菌、大肠杆菌抑菌率＞99%。促</w:t>
            </w:r>
            <w:r>
              <w:rPr>
                <w:spacing w:val="12"/>
              </w:rPr>
              <w:t xml:space="preserve"> </w:t>
            </w:r>
            <w:r>
              <w:rPr>
                <w:spacing w:val="5"/>
              </w:rPr>
              <w:t>愈合：动物实验显示可加速创面愈（对比市售3M敷料产品）。</w:t>
            </w:r>
          </w:p>
          <w:p>
            <w:pPr>
              <w:pStyle w:val="6"/>
              <w:spacing w:before="2" w:line="223" w:lineRule="auto"/>
              <w:ind w:left="31"/>
            </w:pPr>
            <w:r>
              <w:rPr>
                <w:spacing w:val="6"/>
              </w:rPr>
              <w:t>2.完成了小试，工艺简便；获得授权专利1件，发表了一区</w:t>
            </w:r>
            <w:r>
              <w:t>top</w:t>
            </w:r>
            <w:r>
              <w:rPr>
                <w:spacing w:val="6"/>
              </w:rPr>
              <w:t xml:space="preserve"> </w:t>
            </w:r>
            <w:r>
              <w:t>SCI</w:t>
            </w:r>
            <w:r>
              <w:rPr>
                <w:spacing w:val="6"/>
              </w:rPr>
              <w:t>论文1篇（</w:t>
            </w:r>
            <w:r>
              <w:t>IF</w:t>
            </w:r>
            <w:r>
              <w:rPr>
                <w:spacing w:val="6"/>
              </w:rPr>
              <w:t>&gt;10)。</w:t>
            </w:r>
          </w:p>
        </w:tc>
        <w:tc>
          <w:tcPr>
            <w:tcW w:w="1634"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46" w:line="229" w:lineRule="auto"/>
              <w:ind w:left="382"/>
            </w:pPr>
            <w:r>
              <w:rPr>
                <w:spacing w:val="5"/>
              </w:rPr>
              <w:t>华南农业大学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72" w:hRule="atLeast"/>
        </w:trPr>
        <w:tc>
          <w:tcPr>
            <w:tcW w:w="46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6" w:line="188" w:lineRule="auto"/>
              <w:ind w:left="145"/>
            </w:pPr>
            <w:r>
              <w:rPr>
                <w:spacing w:val="-2"/>
              </w:rPr>
              <w:t>100</w:t>
            </w:r>
          </w:p>
        </w:tc>
        <w:tc>
          <w:tcPr>
            <w:tcW w:w="1368" w:type="dxa"/>
            <w:vAlign w:val="top"/>
          </w:tcPr>
          <w:p>
            <w:pPr>
              <w:spacing w:line="462" w:lineRule="auto"/>
              <w:rPr>
                <w:rFonts w:ascii="Arial"/>
                <w:sz w:val="21"/>
              </w:rPr>
            </w:pPr>
          </w:p>
          <w:p>
            <w:pPr>
              <w:pStyle w:val="6"/>
              <w:spacing w:before="46" w:line="228" w:lineRule="auto"/>
              <w:ind w:left="103"/>
            </w:pPr>
            <w:r>
              <w:rPr>
                <w:spacing w:val="5"/>
              </w:rPr>
              <w:t>一种用于畜禽饮用</w:t>
            </w:r>
          </w:p>
          <w:p>
            <w:pPr>
              <w:pStyle w:val="6"/>
              <w:spacing w:before="2" w:line="228" w:lineRule="auto"/>
              <w:ind w:left="103"/>
            </w:pPr>
            <w:r>
              <w:rPr>
                <w:spacing w:val="5"/>
              </w:rPr>
              <w:t>水中的铅离子检测</w:t>
            </w:r>
          </w:p>
          <w:p>
            <w:pPr>
              <w:pStyle w:val="6"/>
              <w:spacing w:before="2" w:line="227" w:lineRule="auto"/>
              <w:ind w:left="113"/>
            </w:pPr>
            <w:r>
              <w:rPr>
                <w:spacing w:val="4"/>
              </w:rPr>
              <w:t>的复合材料修饰电</w:t>
            </w:r>
          </w:p>
          <w:p>
            <w:pPr>
              <w:pStyle w:val="6"/>
              <w:spacing w:before="2" w:line="229" w:lineRule="auto"/>
              <w:ind w:left="177"/>
            </w:pPr>
            <w:r>
              <w:rPr>
                <w:spacing w:val="5"/>
              </w:rPr>
              <w:t>极及其制备方法</w:t>
            </w:r>
          </w:p>
        </w:tc>
        <w:tc>
          <w:tcPr>
            <w:tcW w:w="6110" w:type="dxa"/>
            <w:vAlign w:val="top"/>
          </w:tcPr>
          <w:p>
            <w:pPr>
              <w:pStyle w:val="6"/>
              <w:spacing w:before="250" w:line="230" w:lineRule="auto"/>
              <w:ind w:left="29" w:right="78" w:firstLine="1"/>
            </w:pPr>
            <w:r>
              <w:rPr>
                <w:spacing w:val="6"/>
              </w:rPr>
              <w:t>本发明提供了一种基于石墨烯-氧化钴纳米复合材料的修饰电极，用于畜禽饮用水中铅离子的</w:t>
            </w:r>
            <w:r>
              <w:rPr>
                <w:spacing w:val="3"/>
              </w:rPr>
              <w:t xml:space="preserve">  </w:t>
            </w:r>
            <w:r>
              <w:rPr>
                <w:spacing w:val="6"/>
              </w:rPr>
              <w:t>高灵敏检测。该电极采用电化学共沉积法，在石墨烯修饰的玻碳电极表面原位生长氧化钴纳米</w:t>
            </w:r>
            <w:r>
              <w:rPr>
                <w:spacing w:val="10"/>
              </w:rPr>
              <w:t xml:space="preserve"> </w:t>
            </w:r>
            <w:r>
              <w:rPr>
                <w:spacing w:val="6"/>
              </w:rPr>
              <w:t>颗粒（50-100</w:t>
            </w:r>
            <w:r>
              <w:t>nm</w:t>
            </w:r>
            <w:r>
              <w:rPr>
                <w:spacing w:val="6"/>
              </w:rPr>
              <w:t>），构建三维多孔复合结构。石墨烯的高导电性（载流子迁移率200,</w:t>
            </w:r>
            <w:r>
              <w:rPr>
                <w:spacing w:val="5"/>
              </w:rPr>
              <w:t xml:space="preserve">000 </w:t>
            </w:r>
            <w:r>
              <w:t>cm</w:t>
            </w:r>
            <w:r>
              <w:rPr>
                <w:spacing w:val="5"/>
              </w:rPr>
              <w:t>²</w:t>
            </w:r>
            <w:r>
              <w:t xml:space="preserve">  </w:t>
            </w:r>
            <w:r>
              <w:rPr>
                <w:spacing w:val="3"/>
              </w:rPr>
              <w:t>/V ·s）与氧化钴的催化活性（过电位&lt;300</w:t>
            </w:r>
            <w:r>
              <w:t>mV</w:t>
            </w:r>
            <w:r>
              <w:rPr>
                <w:spacing w:val="3"/>
              </w:rPr>
              <w:t>）协同作用，使电极对</w:t>
            </w:r>
            <w:r>
              <w:t>Pb</w:t>
            </w:r>
            <w:r>
              <w:rPr>
                <w:spacing w:val="3"/>
              </w:rPr>
              <w:t>²</w:t>
            </w:r>
            <w:r>
              <w:rPr>
                <w:rFonts w:ascii="Cambria Math" w:hAnsi="Cambria Math" w:eastAsia="Cambria Math" w:cs="Cambria Math"/>
                <w:spacing w:val="3"/>
              </w:rPr>
              <w:t>+</w:t>
            </w:r>
            <w:r>
              <w:rPr>
                <w:rFonts w:ascii="Cambria Math" w:hAnsi="Cambria Math" w:eastAsia="Cambria Math" w:cs="Cambria Math"/>
                <w:spacing w:val="-13"/>
              </w:rPr>
              <w:t xml:space="preserve"> </w:t>
            </w:r>
            <w:r>
              <w:rPr>
                <w:spacing w:val="3"/>
              </w:rPr>
              <w:t>的吸附容量较传统电</w:t>
            </w:r>
            <w:r>
              <w:t xml:space="preserve">  </w:t>
            </w:r>
            <w:r>
              <w:rPr>
                <w:spacing w:val="6"/>
              </w:rPr>
              <w:t>极提高3倍。制备过程包括：玻碳电极抛光活化、恒电位法沉积石墨烯、脉冲电沉积氧化钴</w:t>
            </w:r>
          </w:p>
          <w:p>
            <w:pPr>
              <w:pStyle w:val="6"/>
              <w:spacing w:before="2" w:line="227" w:lineRule="auto"/>
              <w:ind w:left="40" w:right="90" w:hanging="3"/>
            </w:pPr>
            <w:r>
              <w:rPr>
                <w:spacing w:val="5"/>
              </w:rPr>
              <w:t>（0.01</w:t>
            </w:r>
            <w:r>
              <w:t>M</w:t>
            </w:r>
            <w:r>
              <w:rPr>
                <w:spacing w:val="5"/>
              </w:rPr>
              <w:t xml:space="preserve"> </w:t>
            </w:r>
            <w:r>
              <w:t>Co</w:t>
            </w:r>
            <w:r>
              <w:rPr>
                <w:spacing w:val="5"/>
              </w:rPr>
              <w:t>(</w:t>
            </w:r>
            <w:r>
              <w:t>NO</w:t>
            </w:r>
            <w:r>
              <w:rPr>
                <w:rFonts w:ascii="Cambria Math" w:hAnsi="Cambria Math" w:eastAsia="Cambria Math" w:cs="Cambria Math"/>
                <w:spacing w:val="5"/>
              </w:rPr>
              <w:t>3</w:t>
            </w:r>
            <w:r>
              <w:rPr>
                <w:spacing w:val="5"/>
              </w:rPr>
              <w:t>)</w:t>
            </w:r>
            <w:r>
              <w:rPr>
                <w:rFonts w:ascii="Cambria Math" w:hAnsi="Cambria Math" w:eastAsia="Cambria Math" w:cs="Cambria Math"/>
                <w:spacing w:val="5"/>
              </w:rPr>
              <w:t>2</w:t>
            </w:r>
            <w:r>
              <w:rPr>
                <w:rFonts w:ascii="Cambria Math" w:hAnsi="Cambria Math" w:eastAsia="Cambria Math" w:cs="Cambria Math"/>
                <w:spacing w:val="-8"/>
              </w:rPr>
              <w:t xml:space="preserve"> </w:t>
            </w:r>
            <w:r>
              <w:rPr>
                <w:spacing w:val="5"/>
              </w:rPr>
              <w:t>电解液，</w:t>
            </w:r>
            <w:r>
              <w:t>pH</w:t>
            </w:r>
            <w:r>
              <w:rPr>
                <w:spacing w:val="5"/>
              </w:rPr>
              <w:t>=5.5）及350℃</w:t>
            </w:r>
            <w:r>
              <w:rPr>
                <w:spacing w:val="4"/>
              </w:rPr>
              <w:t>退火形成尖晶石相。该电极具有灵敏度高（检测</w:t>
            </w:r>
            <w:r>
              <w:t xml:space="preserve">  </w:t>
            </w:r>
            <w:r>
              <w:rPr>
                <w:spacing w:val="6"/>
              </w:rPr>
              <w:t>限0.1</w:t>
            </w:r>
            <w:r>
              <w:t>ppb</w:t>
            </w:r>
            <w:r>
              <w:rPr>
                <w:spacing w:val="6"/>
              </w:rPr>
              <w:t>）、稳定性好（</w:t>
            </w:r>
            <w:r>
              <w:t>RSD</w:t>
            </w:r>
            <w:r>
              <w:rPr>
                <w:spacing w:val="6"/>
              </w:rPr>
              <w:t>&lt;5%）和重现性佳等特点，适用于养</w:t>
            </w:r>
            <w:r>
              <w:rPr>
                <w:spacing w:val="5"/>
              </w:rPr>
              <w:t>殖场饮用水重金属污染监测。</w:t>
            </w:r>
          </w:p>
        </w:tc>
        <w:tc>
          <w:tcPr>
            <w:tcW w:w="1634"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5" w:line="228" w:lineRule="auto"/>
              <w:ind w:left="528"/>
            </w:pPr>
            <w:r>
              <w:rPr>
                <w:spacing w:val="4"/>
              </w:rPr>
              <w:t>佛山大学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4" w:hRule="atLeast"/>
        </w:trPr>
        <w:tc>
          <w:tcPr>
            <w:tcW w:w="468" w:type="dxa"/>
            <w:vAlign w:val="top"/>
          </w:tcPr>
          <w:p>
            <w:pPr>
              <w:spacing w:line="389" w:lineRule="auto"/>
              <w:rPr>
                <w:rFonts w:ascii="Arial"/>
                <w:sz w:val="21"/>
              </w:rPr>
            </w:pPr>
          </w:p>
          <w:p>
            <w:pPr>
              <w:pStyle w:val="6"/>
              <w:spacing w:before="45" w:line="188" w:lineRule="auto"/>
              <w:ind w:left="145"/>
            </w:pPr>
            <w:r>
              <w:rPr>
                <w:spacing w:val="-2"/>
              </w:rPr>
              <w:t>101</w:t>
            </w:r>
          </w:p>
        </w:tc>
        <w:tc>
          <w:tcPr>
            <w:tcW w:w="1368" w:type="dxa"/>
            <w:vAlign w:val="top"/>
          </w:tcPr>
          <w:p>
            <w:pPr>
              <w:pStyle w:val="6"/>
              <w:spacing w:before="240" w:line="229" w:lineRule="auto"/>
              <w:ind w:left="103"/>
            </w:pPr>
            <w:r>
              <w:rPr>
                <w:spacing w:val="5"/>
              </w:rPr>
              <w:t>一种治疗溃疡性结</w:t>
            </w:r>
          </w:p>
          <w:p>
            <w:pPr>
              <w:pStyle w:val="6"/>
              <w:spacing w:before="1" w:line="229" w:lineRule="auto"/>
              <w:ind w:left="100"/>
            </w:pPr>
            <w:r>
              <w:rPr>
                <w:spacing w:val="5"/>
              </w:rPr>
              <w:t>肠炎的药物组合物</w:t>
            </w:r>
          </w:p>
          <w:p>
            <w:pPr>
              <w:pStyle w:val="6"/>
              <w:spacing w:before="2" w:line="229" w:lineRule="auto"/>
              <w:ind w:left="393"/>
            </w:pPr>
            <w:r>
              <w:rPr>
                <w:spacing w:val="5"/>
              </w:rPr>
              <w:t>及其应用</w:t>
            </w:r>
          </w:p>
        </w:tc>
        <w:tc>
          <w:tcPr>
            <w:tcW w:w="6110" w:type="dxa"/>
            <w:vAlign w:val="top"/>
          </w:tcPr>
          <w:p>
            <w:pPr>
              <w:pStyle w:val="6"/>
              <w:spacing w:before="154" w:line="230" w:lineRule="auto"/>
              <w:ind w:left="29" w:right="78" w:firstLine="1"/>
              <w:jc w:val="both"/>
            </w:pPr>
            <w:r>
              <w:rPr>
                <w:spacing w:val="6"/>
              </w:rPr>
              <w:t>本发明公开了一种治疗溃疡性结肠炎的药物组合物及其应用一种治疗溃疡性结肠炎的药物组合</w:t>
            </w:r>
            <w:r>
              <w:rPr>
                <w:spacing w:val="9"/>
              </w:rPr>
              <w:t xml:space="preserve"> </w:t>
            </w:r>
            <w:r>
              <w:rPr>
                <w:spacing w:val="6"/>
              </w:rPr>
              <w:t>物及其应用，该组合物包括以下制备原料:粪箕提取物。本发明的治疗溃疡性结肠炎的药物组</w:t>
            </w:r>
            <w:r>
              <w:rPr>
                <w:spacing w:val="4"/>
              </w:rPr>
              <w:t xml:space="preserve">  </w:t>
            </w:r>
            <w:r>
              <w:rPr>
                <w:spacing w:val="7"/>
              </w:rPr>
              <w:t>合物显著缓解了</w:t>
            </w:r>
            <w:r>
              <w:t>DSS</w:t>
            </w:r>
            <w:r>
              <w:rPr>
                <w:spacing w:val="7"/>
              </w:rPr>
              <w:t xml:space="preserve">诱导的溃疡性结肠炎小鼠的体重下降趋势降低了 </w:t>
            </w:r>
            <w:r>
              <w:t>DAI</w:t>
            </w:r>
            <w:r>
              <w:rPr>
                <w:spacing w:val="7"/>
              </w:rPr>
              <w:t>评分、</w:t>
            </w:r>
            <w:r>
              <w:rPr>
                <w:spacing w:val="6"/>
              </w:rPr>
              <w:t>延长了结肠长</w:t>
            </w:r>
            <w:r>
              <w:t xml:space="preserve">  </w:t>
            </w:r>
            <w:r>
              <w:rPr>
                <w:spacing w:val="6"/>
              </w:rPr>
              <w:t>度、提高了结肠大体形态评分、减轻了炎症浸润程度并抑制了结肠组织中</w:t>
            </w:r>
            <w:r>
              <w:rPr>
                <w:spacing w:val="5"/>
              </w:rPr>
              <w:t xml:space="preserve"> </w:t>
            </w:r>
            <w:r>
              <w:t>MPO</w:t>
            </w:r>
            <w:r>
              <w:rPr>
                <w:spacing w:val="5"/>
              </w:rPr>
              <w:t xml:space="preserve"> 酶的积蓄。</w:t>
            </w:r>
          </w:p>
        </w:tc>
        <w:tc>
          <w:tcPr>
            <w:tcW w:w="1634" w:type="dxa"/>
            <w:vAlign w:val="top"/>
          </w:tcPr>
          <w:p>
            <w:pPr>
              <w:spacing w:line="367" w:lineRule="auto"/>
              <w:rPr>
                <w:rFonts w:ascii="Arial"/>
                <w:sz w:val="21"/>
              </w:rPr>
            </w:pPr>
          </w:p>
          <w:p>
            <w:pPr>
              <w:pStyle w:val="6"/>
              <w:spacing w:before="46" w:line="228" w:lineRule="auto"/>
              <w:ind w:left="528"/>
            </w:pPr>
            <w:r>
              <w:rPr>
                <w:spacing w:val="4"/>
              </w:rPr>
              <w:t>佛山大学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82" w:hRule="atLeast"/>
        </w:trPr>
        <w:tc>
          <w:tcPr>
            <w:tcW w:w="46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6" w:line="188" w:lineRule="auto"/>
              <w:ind w:left="145"/>
            </w:pPr>
            <w:r>
              <w:rPr>
                <w:spacing w:val="-2"/>
              </w:rPr>
              <w:t>102</w:t>
            </w:r>
          </w:p>
        </w:tc>
        <w:tc>
          <w:tcPr>
            <w:tcW w:w="1368" w:type="dxa"/>
            <w:vAlign w:val="top"/>
          </w:tcPr>
          <w:p>
            <w:pPr>
              <w:spacing w:line="469" w:lineRule="auto"/>
              <w:rPr>
                <w:rFonts w:ascii="Arial"/>
                <w:sz w:val="21"/>
              </w:rPr>
            </w:pPr>
          </w:p>
          <w:p>
            <w:pPr>
              <w:pStyle w:val="6"/>
              <w:spacing w:before="45" w:line="229" w:lineRule="auto"/>
              <w:ind w:left="103"/>
            </w:pPr>
            <w:r>
              <w:rPr>
                <w:spacing w:val="5"/>
              </w:rPr>
              <w:t>一种基于全基因组</w:t>
            </w:r>
          </w:p>
          <w:p>
            <w:pPr>
              <w:pStyle w:val="6"/>
              <w:spacing w:before="1" w:line="228" w:lineRule="auto"/>
              <w:ind w:left="63"/>
            </w:pPr>
            <w:r>
              <w:t>SNP</w:t>
            </w:r>
            <w:r>
              <w:rPr>
                <w:spacing w:val="7"/>
              </w:rPr>
              <w:t>信息追溯水牛血</w:t>
            </w:r>
          </w:p>
          <w:p>
            <w:pPr>
              <w:pStyle w:val="6"/>
              <w:spacing w:before="2" w:line="228" w:lineRule="auto"/>
              <w:ind w:left="105"/>
            </w:pPr>
            <w:r>
              <w:rPr>
                <w:spacing w:val="5"/>
              </w:rPr>
              <w:t>统来源以及进行基</w:t>
            </w:r>
          </w:p>
          <w:p>
            <w:pPr>
              <w:pStyle w:val="6"/>
              <w:spacing w:before="2" w:line="229" w:lineRule="auto"/>
              <w:ind w:left="187"/>
            </w:pPr>
            <w:r>
              <w:rPr>
                <w:spacing w:val="3"/>
              </w:rPr>
              <w:t>因组选配的方法</w:t>
            </w:r>
          </w:p>
        </w:tc>
        <w:tc>
          <w:tcPr>
            <w:tcW w:w="6110" w:type="dxa"/>
            <w:vAlign w:val="top"/>
          </w:tcPr>
          <w:p>
            <w:pPr>
              <w:pStyle w:val="6"/>
              <w:spacing w:before="164" w:line="231" w:lineRule="auto"/>
              <w:ind w:left="29" w:right="76" w:firstLine="1"/>
            </w:pPr>
            <w:r>
              <w:rPr>
                <w:spacing w:val="7"/>
              </w:rPr>
              <w:t>本发明提供了一种基于全基因组</w:t>
            </w:r>
            <w:r>
              <w:t>SNP</w:t>
            </w:r>
            <w:r>
              <w:rPr>
                <w:spacing w:val="7"/>
              </w:rPr>
              <w:t>信息的水牛血</w:t>
            </w:r>
            <w:r>
              <w:rPr>
                <w:spacing w:val="6"/>
              </w:rPr>
              <w:t>统追溯与基因组选配方法，用于解决传统育</w:t>
            </w:r>
            <w:r>
              <w:t xml:space="preserve">  </w:t>
            </w:r>
            <w:r>
              <w:rPr>
                <w:spacing w:val="7"/>
              </w:rPr>
              <w:t>种中系谱缺失和遗传关系不明确的问题。该方法通</w:t>
            </w:r>
            <w:r>
              <w:rPr>
                <w:spacing w:val="6"/>
              </w:rPr>
              <w:t>过分析水牛个体的</w:t>
            </w:r>
            <w:r>
              <w:t>SNP</w:t>
            </w:r>
            <w:r>
              <w:rPr>
                <w:spacing w:val="6"/>
              </w:rPr>
              <w:t>基因型数据，利用贝</w:t>
            </w:r>
            <w:r>
              <w:t xml:space="preserve">  </w:t>
            </w:r>
            <w:r>
              <w:rPr>
                <w:spacing w:val="6"/>
              </w:rPr>
              <w:t>叶斯模型的隐马尔可夫-蒙特卡罗链算法，计算不同品种（中国/印度尼西亚沼泽型、意大利/</w:t>
            </w:r>
            <w:r>
              <w:rPr>
                <w:spacing w:val="1"/>
              </w:rPr>
              <w:t xml:space="preserve">  </w:t>
            </w:r>
            <w:r>
              <w:rPr>
                <w:spacing w:val="6"/>
              </w:rPr>
              <w:t>中亚/南亚河流型）的血统比例，并构建基因组关系矩阵（G矩阵）。相比传统系谱分析，该方 法能更精确地揭示水牛个体的遗传结构和亲缘关系，尤其适用于杂交水牛的血统成分分析。通</w:t>
            </w:r>
            <w:r>
              <w:rPr>
                <w:spacing w:val="10"/>
              </w:rPr>
              <w:t xml:space="preserve"> </w:t>
            </w:r>
            <w:r>
              <w:rPr>
                <w:spacing w:val="6"/>
              </w:rPr>
              <w:t>过预设不同K值可细化亚群分类，为育种方案优化提供依据，有助于提高水牛的生长性能、产</w:t>
            </w:r>
            <w:r>
              <w:rPr>
                <w:spacing w:val="4"/>
              </w:rPr>
              <w:t xml:space="preserve">  </w:t>
            </w:r>
            <w:r>
              <w:rPr>
                <w:spacing w:val="7"/>
              </w:rPr>
              <w:t>奶和产肉能力。该方法不依赖系谱记录，仅需</w:t>
            </w:r>
            <w:r>
              <w:t>SNP</w:t>
            </w:r>
            <w:r>
              <w:rPr>
                <w:spacing w:val="7"/>
              </w:rPr>
              <w:t>基因</w:t>
            </w:r>
            <w:r>
              <w:rPr>
                <w:spacing w:val="6"/>
              </w:rPr>
              <w:t>型数据即可实现精准血统追溯，为水牛</w:t>
            </w:r>
            <w:r>
              <w:t xml:space="preserve">  </w:t>
            </w:r>
            <w:r>
              <w:rPr>
                <w:spacing w:val="4"/>
              </w:rPr>
              <w:t>遗传改良提供了可靠的技术支持。</w:t>
            </w:r>
          </w:p>
        </w:tc>
        <w:tc>
          <w:tcPr>
            <w:tcW w:w="1634"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6" w:line="228" w:lineRule="auto"/>
              <w:ind w:left="528"/>
            </w:pPr>
            <w:r>
              <w:rPr>
                <w:spacing w:val="4"/>
              </w:rPr>
              <w:t>佛山大学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77" w:hRule="atLeast"/>
        </w:trPr>
        <w:tc>
          <w:tcPr>
            <w:tcW w:w="468" w:type="dxa"/>
            <w:vAlign w:val="top"/>
          </w:tcPr>
          <w:p>
            <w:pPr>
              <w:spacing w:line="300" w:lineRule="auto"/>
              <w:rPr>
                <w:rFonts w:ascii="Arial"/>
                <w:sz w:val="21"/>
              </w:rPr>
            </w:pPr>
          </w:p>
          <w:p>
            <w:pPr>
              <w:spacing w:line="300" w:lineRule="auto"/>
              <w:rPr>
                <w:rFonts w:ascii="Arial"/>
                <w:sz w:val="21"/>
              </w:rPr>
            </w:pPr>
          </w:p>
          <w:p>
            <w:pPr>
              <w:pStyle w:val="6"/>
              <w:spacing w:before="46" w:line="188" w:lineRule="auto"/>
              <w:ind w:left="145"/>
            </w:pPr>
            <w:r>
              <w:rPr>
                <w:spacing w:val="-2"/>
              </w:rPr>
              <w:t>103</w:t>
            </w:r>
          </w:p>
        </w:tc>
        <w:tc>
          <w:tcPr>
            <w:tcW w:w="1368" w:type="dxa"/>
            <w:vAlign w:val="top"/>
          </w:tcPr>
          <w:p>
            <w:pPr>
              <w:spacing w:line="404" w:lineRule="auto"/>
              <w:rPr>
                <w:rFonts w:ascii="Arial"/>
                <w:sz w:val="21"/>
              </w:rPr>
            </w:pPr>
          </w:p>
          <w:p>
            <w:pPr>
              <w:pStyle w:val="6"/>
              <w:spacing w:before="46" w:line="230" w:lineRule="auto"/>
              <w:ind w:left="105" w:right="59" w:hanging="40"/>
              <w:jc w:val="both"/>
            </w:pPr>
            <w:r>
              <w:rPr>
                <w:spacing w:val="6"/>
              </w:rPr>
              <w:t>一种阿龙山病毒</w:t>
            </w:r>
            <w:r>
              <w:t>VP</w:t>
            </w:r>
            <w:r>
              <w:rPr>
                <w:spacing w:val="6"/>
              </w:rPr>
              <w:t>2</w:t>
            </w:r>
            <w:r>
              <w:t xml:space="preserve"> </w:t>
            </w:r>
            <w:r>
              <w:rPr>
                <w:spacing w:val="5"/>
              </w:rPr>
              <w:t>蛋白及其抗体间接</w:t>
            </w:r>
            <w:r>
              <w:t xml:space="preserve"> ELISA</w:t>
            </w:r>
            <w:r>
              <w:rPr>
                <w:spacing w:val="15"/>
              </w:rPr>
              <w:t>检测试剂盒</w:t>
            </w:r>
          </w:p>
        </w:tc>
        <w:tc>
          <w:tcPr>
            <w:tcW w:w="6110" w:type="dxa"/>
            <w:vAlign w:val="top"/>
          </w:tcPr>
          <w:p>
            <w:pPr>
              <w:pStyle w:val="6"/>
              <w:spacing w:before="277" w:line="230" w:lineRule="auto"/>
              <w:ind w:left="30" w:right="134"/>
            </w:pPr>
            <w:r>
              <w:rPr>
                <w:spacing w:val="6"/>
              </w:rPr>
              <w:t>本发明属于基因工程技术和诊断试剂技术领域，具体涉及一种阿龙山病毒重组</w:t>
            </w:r>
            <w:r>
              <w:t>VP</w:t>
            </w:r>
            <w:r>
              <w:rPr>
                <w:spacing w:val="6"/>
              </w:rPr>
              <w:t>2蛋白及其抗</w:t>
            </w:r>
            <w:r>
              <w:rPr>
                <w:spacing w:val="14"/>
              </w:rPr>
              <w:t xml:space="preserve"> </w:t>
            </w:r>
            <w:r>
              <w:rPr>
                <w:spacing w:val="7"/>
              </w:rPr>
              <w:t xml:space="preserve">体间接 </w:t>
            </w:r>
            <w:r>
              <w:t>ELISA</w:t>
            </w:r>
            <w:r>
              <w:rPr>
                <w:spacing w:val="7"/>
              </w:rPr>
              <w:t xml:space="preserve"> 检测试剂盒。本发明还提供了一种阿龙山病毒 </w:t>
            </w:r>
            <w:r>
              <w:t>VP</w:t>
            </w:r>
            <w:r>
              <w:rPr>
                <w:spacing w:val="7"/>
              </w:rPr>
              <w:t>2 蛋白抗体间接</w:t>
            </w:r>
            <w:r>
              <w:t>ELISA</w:t>
            </w:r>
            <w:r>
              <w:rPr>
                <w:spacing w:val="7"/>
              </w:rPr>
              <w:t>检测试</w:t>
            </w:r>
            <w:r>
              <w:rPr>
                <w:spacing w:val="10"/>
              </w:rPr>
              <w:t xml:space="preserve"> </w:t>
            </w:r>
            <w:r>
              <w:rPr>
                <w:spacing w:val="6"/>
              </w:rPr>
              <w:t>剂盒，包含上述阿龙山病毒重组</w:t>
            </w:r>
            <w:r>
              <w:t>VP</w:t>
            </w:r>
            <w:r>
              <w:rPr>
                <w:spacing w:val="6"/>
              </w:rPr>
              <w:t>2蛋白的预包被板、血清稀释液、抗体</w:t>
            </w:r>
            <w:r>
              <w:rPr>
                <w:spacing w:val="5"/>
              </w:rPr>
              <w:t>稀释液、酶标二抗、</w:t>
            </w:r>
          </w:p>
          <w:p>
            <w:pPr>
              <w:pStyle w:val="6"/>
              <w:spacing w:before="3" w:line="229" w:lineRule="auto"/>
              <w:ind w:left="29" w:right="78"/>
            </w:pPr>
            <w:r>
              <w:rPr>
                <w:spacing w:val="6"/>
              </w:rPr>
              <w:t>底物显色液、终止液和洗涤液等，该试剂盒具有特异性强、敏感性高、重复性好、易于操作的</w:t>
            </w:r>
            <w:r>
              <w:rPr>
                <w:spacing w:val="10"/>
              </w:rPr>
              <w:t xml:space="preserve"> </w:t>
            </w:r>
            <w:r>
              <w:rPr>
                <w:spacing w:val="5"/>
              </w:rPr>
              <w:t>优点，为叮咬人群感染阿龙山病毒的临床监测和鉴别诊断方法的建立奠定基础。</w:t>
            </w:r>
          </w:p>
        </w:tc>
        <w:tc>
          <w:tcPr>
            <w:tcW w:w="1634" w:type="dxa"/>
            <w:vAlign w:val="top"/>
          </w:tcPr>
          <w:p>
            <w:pPr>
              <w:spacing w:line="289" w:lineRule="auto"/>
              <w:rPr>
                <w:rFonts w:ascii="Arial"/>
                <w:sz w:val="21"/>
              </w:rPr>
            </w:pPr>
          </w:p>
          <w:p>
            <w:pPr>
              <w:spacing w:line="290" w:lineRule="auto"/>
              <w:rPr>
                <w:rFonts w:ascii="Arial"/>
                <w:sz w:val="21"/>
              </w:rPr>
            </w:pPr>
          </w:p>
          <w:p>
            <w:pPr>
              <w:pStyle w:val="6"/>
              <w:spacing w:before="45" w:line="228" w:lineRule="auto"/>
              <w:ind w:left="528"/>
            </w:pPr>
            <w:r>
              <w:rPr>
                <w:spacing w:val="4"/>
              </w:rPr>
              <w:t>佛山大学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1" w:hRule="atLeast"/>
        </w:trPr>
        <w:tc>
          <w:tcPr>
            <w:tcW w:w="468" w:type="dxa"/>
            <w:vAlign w:val="top"/>
          </w:tcPr>
          <w:p>
            <w:pPr>
              <w:spacing w:line="311" w:lineRule="auto"/>
              <w:rPr>
                <w:rFonts w:ascii="Arial"/>
                <w:sz w:val="21"/>
              </w:rPr>
            </w:pPr>
          </w:p>
          <w:p>
            <w:pPr>
              <w:spacing w:line="312" w:lineRule="auto"/>
              <w:rPr>
                <w:rFonts w:ascii="Arial"/>
                <w:sz w:val="21"/>
              </w:rPr>
            </w:pPr>
          </w:p>
          <w:p>
            <w:pPr>
              <w:pStyle w:val="6"/>
              <w:spacing w:before="45" w:line="188" w:lineRule="auto"/>
              <w:ind w:left="145"/>
            </w:pPr>
            <w:r>
              <w:rPr>
                <w:spacing w:val="-2"/>
              </w:rPr>
              <w:t>104</w:t>
            </w:r>
          </w:p>
        </w:tc>
        <w:tc>
          <w:tcPr>
            <w:tcW w:w="1368" w:type="dxa"/>
            <w:vAlign w:val="top"/>
          </w:tcPr>
          <w:p>
            <w:pPr>
              <w:spacing w:line="341" w:lineRule="auto"/>
              <w:rPr>
                <w:rFonts w:ascii="Arial"/>
                <w:sz w:val="21"/>
              </w:rPr>
            </w:pPr>
          </w:p>
          <w:p>
            <w:pPr>
              <w:pStyle w:val="6"/>
              <w:spacing w:before="46" w:line="229" w:lineRule="auto"/>
              <w:ind w:left="105"/>
            </w:pPr>
            <w:r>
              <w:rPr>
                <w:spacing w:val="5"/>
              </w:rPr>
              <w:t>实时观测化合物或</w:t>
            </w:r>
          </w:p>
          <w:p>
            <w:pPr>
              <w:pStyle w:val="6"/>
              <w:spacing w:before="1" w:line="229" w:lineRule="auto"/>
              <w:ind w:left="103"/>
            </w:pPr>
            <w:r>
              <w:rPr>
                <w:spacing w:val="5"/>
              </w:rPr>
              <w:t>药物影响细胞的标</w:t>
            </w:r>
          </w:p>
          <w:p>
            <w:pPr>
              <w:pStyle w:val="6"/>
              <w:spacing w:before="1" w:line="227" w:lineRule="auto"/>
              <w:ind w:left="100"/>
            </w:pPr>
            <w:r>
              <w:rPr>
                <w:spacing w:val="5"/>
              </w:rPr>
              <w:t>记物、方法、试剂</w:t>
            </w:r>
          </w:p>
          <w:p>
            <w:pPr>
              <w:pStyle w:val="6"/>
              <w:spacing w:before="3" w:line="229" w:lineRule="auto"/>
              <w:ind w:left="323"/>
            </w:pPr>
            <w:r>
              <w:rPr>
                <w:spacing w:val="5"/>
              </w:rPr>
              <w:t>盒及其应用</w:t>
            </w:r>
          </w:p>
        </w:tc>
        <w:tc>
          <w:tcPr>
            <w:tcW w:w="6110" w:type="dxa"/>
            <w:vAlign w:val="top"/>
          </w:tcPr>
          <w:p>
            <w:pPr>
              <w:pStyle w:val="6"/>
              <w:spacing w:before="124" w:line="230" w:lineRule="auto"/>
              <w:ind w:left="30" w:right="78"/>
            </w:pPr>
            <w:r>
              <w:rPr>
                <w:spacing w:val="6"/>
              </w:rPr>
              <w:t>本发明提供了一种用于实时监测化合物或药物对细胞影响的标记物及检测方法，属于生物技术</w:t>
            </w:r>
            <w:r>
              <w:rPr>
                <w:spacing w:val="9"/>
              </w:rPr>
              <w:t xml:space="preserve"> </w:t>
            </w:r>
            <w:r>
              <w:rPr>
                <w:spacing w:val="6"/>
              </w:rPr>
              <w:t>领域。该技术通过特异性标记物实时追踪药物作用过程中细胞的动态变化，克服了传统方法仅</w:t>
            </w:r>
            <w:r>
              <w:rPr>
                <w:spacing w:val="9"/>
              </w:rPr>
              <w:t xml:space="preserve"> </w:t>
            </w:r>
            <w:r>
              <w:rPr>
                <w:spacing w:val="6"/>
              </w:rPr>
              <w:t>能观察最终细胞状态（如死亡或增殖）的局限。本发明包含三大核心：1）特异性细胞标记</w:t>
            </w:r>
          </w:p>
          <w:p>
            <w:pPr>
              <w:pStyle w:val="6"/>
              <w:spacing w:before="1" w:line="230" w:lineRule="auto"/>
              <w:ind w:left="30" w:right="78"/>
            </w:pPr>
            <w:r>
              <w:rPr>
                <w:spacing w:val="6"/>
              </w:rPr>
              <w:t>物，可实时反映药物作用过程；2）基于该标记物的实时观测方法；3）配套检测试剂盒。该技</w:t>
            </w:r>
            <w:r>
              <w:t xml:space="preserve"> </w:t>
            </w:r>
            <w:r>
              <w:rPr>
                <w:spacing w:val="6"/>
              </w:rPr>
              <w:t>术能准确捕捉药物对细胞持续作用过程的影响，避免了动物实验的高成本和伦理问题，为药物</w:t>
            </w:r>
            <w:r>
              <w:rPr>
                <w:spacing w:val="9"/>
              </w:rPr>
              <w:t xml:space="preserve"> </w:t>
            </w:r>
            <w:r>
              <w:rPr>
                <w:spacing w:val="6"/>
              </w:rPr>
              <w:t>开发和毒性评估提供了快速、灵敏的体外检测方案，特别适用于药物非特异性毒性的实时监测</w:t>
            </w:r>
          </w:p>
          <w:p>
            <w:pPr>
              <w:pStyle w:val="6"/>
              <w:spacing w:before="97" w:line="72" w:lineRule="exact"/>
              <w:ind w:left="44"/>
            </w:pPr>
            <w:r>
              <w:rPr>
                <w:position w:val="1"/>
              </w:rPr>
              <w:t>。</w:t>
            </w:r>
          </w:p>
        </w:tc>
        <w:tc>
          <w:tcPr>
            <w:tcW w:w="1634" w:type="dxa"/>
            <w:vAlign w:val="top"/>
          </w:tcPr>
          <w:p>
            <w:pPr>
              <w:spacing w:line="300" w:lineRule="auto"/>
              <w:rPr>
                <w:rFonts w:ascii="Arial"/>
                <w:sz w:val="21"/>
              </w:rPr>
            </w:pPr>
          </w:p>
          <w:p>
            <w:pPr>
              <w:spacing w:line="301" w:lineRule="auto"/>
              <w:rPr>
                <w:rFonts w:ascii="Arial"/>
                <w:sz w:val="21"/>
              </w:rPr>
            </w:pPr>
          </w:p>
          <w:p>
            <w:pPr>
              <w:pStyle w:val="6"/>
              <w:spacing w:before="46" w:line="228" w:lineRule="auto"/>
              <w:ind w:left="528"/>
            </w:pPr>
            <w:r>
              <w:rPr>
                <w:spacing w:val="4"/>
              </w:rPr>
              <w:t>佛山大学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0" w:hRule="atLeast"/>
        </w:trPr>
        <w:tc>
          <w:tcPr>
            <w:tcW w:w="468" w:type="dxa"/>
            <w:vAlign w:val="top"/>
          </w:tcPr>
          <w:p>
            <w:pPr>
              <w:spacing w:line="311" w:lineRule="auto"/>
              <w:rPr>
                <w:rFonts w:ascii="Arial"/>
                <w:sz w:val="21"/>
              </w:rPr>
            </w:pPr>
          </w:p>
          <w:p>
            <w:pPr>
              <w:spacing w:line="311" w:lineRule="auto"/>
              <w:rPr>
                <w:rFonts w:ascii="Arial"/>
                <w:sz w:val="21"/>
              </w:rPr>
            </w:pPr>
          </w:p>
          <w:p>
            <w:pPr>
              <w:pStyle w:val="6"/>
              <w:spacing w:before="46" w:line="188" w:lineRule="auto"/>
              <w:ind w:left="145"/>
            </w:pPr>
            <w:r>
              <w:rPr>
                <w:spacing w:val="-2"/>
              </w:rPr>
              <w:t>105</w:t>
            </w:r>
          </w:p>
        </w:tc>
        <w:tc>
          <w:tcPr>
            <w:tcW w:w="1368" w:type="dxa"/>
            <w:vAlign w:val="top"/>
          </w:tcPr>
          <w:p>
            <w:pPr>
              <w:spacing w:line="427" w:lineRule="auto"/>
              <w:rPr>
                <w:rFonts w:ascii="Arial"/>
                <w:sz w:val="21"/>
              </w:rPr>
            </w:pPr>
          </w:p>
          <w:p>
            <w:pPr>
              <w:pStyle w:val="6"/>
              <w:spacing w:before="45" w:line="230" w:lineRule="auto"/>
              <w:ind w:left="101" w:right="96" w:firstLine="1"/>
              <w:jc w:val="both"/>
            </w:pPr>
            <w:r>
              <w:rPr>
                <w:spacing w:val="5"/>
              </w:rPr>
              <w:t>益生菌或其细胞外</w:t>
            </w:r>
            <w:r>
              <w:rPr>
                <w:spacing w:val="3"/>
              </w:rPr>
              <w:t xml:space="preserve"> </w:t>
            </w:r>
            <w:r>
              <w:rPr>
                <w:spacing w:val="5"/>
              </w:rPr>
              <w:t>囊泡在制备防治胃</w:t>
            </w:r>
            <w:r>
              <w:rPr>
                <w:spacing w:val="4"/>
              </w:rPr>
              <w:t xml:space="preserve"> </w:t>
            </w:r>
            <w:r>
              <w:rPr>
                <w:spacing w:val="5"/>
              </w:rPr>
              <w:t>溃疡产品中的应用</w:t>
            </w:r>
          </w:p>
        </w:tc>
        <w:tc>
          <w:tcPr>
            <w:tcW w:w="6110" w:type="dxa"/>
            <w:vAlign w:val="top"/>
          </w:tcPr>
          <w:p>
            <w:pPr>
              <w:pStyle w:val="6"/>
              <w:spacing w:before="213" w:line="230" w:lineRule="auto"/>
              <w:ind w:left="30" w:right="78"/>
            </w:pPr>
            <w:r>
              <w:rPr>
                <w:spacing w:val="6"/>
              </w:rPr>
              <w:t>本发明公开了一种益生菌或其细胞外囊泡在制备防治胃溃疡产品中的应用，该益生菌为屎肠球</w:t>
            </w:r>
            <w:r>
              <w:rPr>
                <w:spacing w:val="9"/>
              </w:rPr>
              <w:t xml:space="preserve"> </w:t>
            </w:r>
            <w:r>
              <w:rPr>
                <w:spacing w:val="12"/>
              </w:rPr>
              <w:t xml:space="preserve">菌 </w:t>
            </w:r>
            <w:r>
              <w:t>Enterococcus</w:t>
            </w:r>
            <w:r>
              <w:rPr>
                <w:spacing w:val="12"/>
              </w:rPr>
              <w:t xml:space="preserve"> </w:t>
            </w:r>
            <w:r>
              <w:t>faecium</w:t>
            </w:r>
            <w:r>
              <w:rPr>
                <w:spacing w:val="12"/>
              </w:rPr>
              <w:t xml:space="preserve">。该屎肠球菌 </w:t>
            </w:r>
            <w:r>
              <w:t>Enterococcusfaecium</w:t>
            </w:r>
            <w:r>
              <w:rPr>
                <w:spacing w:val="12"/>
              </w:rPr>
              <w:t>或其细胞外囊泡制得的防治胃</w:t>
            </w:r>
            <w:r>
              <w:rPr>
                <w:spacing w:val="17"/>
              </w:rPr>
              <w:t xml:space="preserve"> </w:t>
            </w:r>
            <w:r>
              <w:rPr>
                <w:spacing w:val="6"/>
              </w:rPr>
              <w:t>溃疡的产品，尤其可以有效防治由乙醇诱导的急性胃溃疡，具体表现为能够提升胃黏膜完整</w:t>
            </w:r>
          </w:p>
          <w:p>
            <w:pPr>
              <w:pStyle w:val="6"/>
              <w:spacing w:before="2" w:line="230" w:lineRule="auto"/>
              <w:ind w:left="28" w:right="78" w:firstLine="3"/>
            </w:pPr>
            <w:r>
              <w:rPr>
                <w:spacing w:val="6"/>
              </w:rPr>
              <w:t>性，降低胃溃疡指数提升胃黏膜抗氧化能力，并且降低胃黏膜炎症反应。而采用含有屎肠球菌</w:t>
            </w:r>
            <w:r>
              <w:rPr>
                <w:spacing w:val="7"/>
              </w:rPr>
              <w:t xml:space="preserve"> </w:t>
            </w:r>
            <w:r>
              <w:t>Enterococcus</w:t>
            </w:r>
            <w:r>
              <w:rPr>
                <w:spacing w:val="9"/>
              </w:rPr>
              <w:t xml:space="preserve"> </w:t>
            </w:r>
            <w:r>
              <w:t>faecium</w:t>
            </w:r>
            <w:r>
              <w:rPr>
                <w:spacing w:val="9"/>
              </w:rPr>
              <w:t>细胞外囊泡制备的产品时,不仅可以有效防治胃溃疡</w:t>
            </w:r>
            <w:r>
              <w:rPr>
                <w:spacing w:val="8"/>
              </w:rPr>
              <w:t>还无耐药基因转移</w:t>
            </w:r>
            <w:r>
              <w:t xml:space="preserve"> </w:t>
            </w:r>
            <w:r>
              <w:rPr>
                <w:spacing w:val="5"/>
              </w:rPr>
              <w:t>风险，能够有效减少副作用发生，提高该生物制剂的安全性。</w:t>
            </w:r>
          </w:p>
        </w:tc>
        <w:tc>
          <w:tcPr>
            <w:tcW w:w="1634" w:type="dxa"/>
            <w:vAlign w:val="top"/>
          </w:tcPr>
          <w:p>
            <w:pPr>
              <w:spacing w:line="300" w:lineRule="auto"/>
              <w:rPr>
                <w:rFonts w:ascii="Arial"/>
                <w:sz w:val="21"/>
              </w:rPr>
            </w:pPr>
          </w:p>
          <w:p>
            <w:pPr>
              <w:spacing w:line="301" w:lineRule="auto"/>
              <w:rPr>
                <w:rFonts w:ascii="Arial"/>
                <w:sz w:val="21"/>
              </w:rPr>
            </w:pPr>
          </w:p>
          <w:p>
            <w:pPr>
              <w:pStyle w:val="6"/>
              <w:spacing w:before="45" w:line="228" w:lineRule="auto"/>
              <w:ind w:left="528"/>
            </w:pPr>
            <w:r>
              <w:rPr>
                <w:spacing w:val="4"/>
              </w:rPr>
              <w:t>佛山大学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3" w:hRule="atLeast"/>
        </w:trPr>
        <w:tc>
          <w:tcPr>
            <w:tcW w:w="468" w:type="dxa"/>
            <w:vAlign w:val="top"/>
          </w:tcPr>
          <w:p>
            <w:pPr>
              <w:spacing w:line="267" w:lineRule="auto"/>
              <w:rPr>
                <w:rFonts w:ascii="Arial"/>
                <w:sz w:val="21"/>
              </w:rPr>
            </w:pPr>
          </w:p>
          <w:p>
            <w:pPr>
              <w:spacing w:line="268" w:lineRule="auto"/>
              <w:rPr>
                <w:rFonts w:ascii="Arial"/>
                <w:sz w:val="21"/>
              </w:rPr>
            </w:pPr>
          </w:p>
          <w:p>
            <w:pPr>
              <w:pStyle w:val="6"/>
              <w:spacing w:before="45" w:line="188" w:lineRule="auto"/>
              <w:ind w:left="145"/>
            </w:pPr>
            <w:r>
              <w:rPr>
                <w:spacing w:val="-2"/>
              </w:rPr>
              <w:t>106</w:t>
            </w:r>
          </w:p>
        </w:tc>
        <w:tc>
          <w:tcPr>
            <w:tcW w:w="1368" w:type="dxa"/>
            <w:vAlign w:val="top"/>
          </w:tcPr>
          <w:p>
            <w:pPr>
              <w:spacing w:line="339" w:lineRule="auto"/>
              <w:rPr>
                <w:rFonts w:ascii="Arial"/>
                <w:sz w:val="21"/>
              </w:rPr>
            </w:pPr>
          </w:p>
          <w:p>
            <w:pPr>
              <w:pStyle w:val="6"/>
              <w:spacing w:before="46" w:line="223" w:lineRule="auto"/>
              <w:ind w:left="99"/>
            </w:pPr>
            <w:r>
              <w:rPr>
                <w:spacing w:val="6"/>
              </w:rPr>
              <w:t>特异性识别猪</w:t>
            </w:r>
            <w:r>
              <w:t>Wip</w:t>
            </w:r>
            <w:r>
              <w:rPr>
                <w:spacing w:val="6"/>
              </w:rPr>
              <w:t>1</w:t>
            </w:r>
          </w:p>
          <w:p>
            <w:pPr>
              <w:pStyle w:val="6"/>
              <w:spacing w:before="6" w:line="222" w:lineRule="auto"/>
              <w:ind w:left="60"/>
            </w:pPr>
            <w:r>
              <w:rPr>
                <w:spacing w:val="8"/>
              </w:rPr>
              <w:t>基因的</w:t>
            </w:r>
            <w:r>
              <w:t>sgRNA</w:t>
            </w:r>
            <w:r>
              <w:rPr>
                <w:spacing w:val="8"/>
              </w:rPr>
              <w:t>及其应</w:t>
            </w:r>
          </w:p>
          <w:p>
            <w:pPr>
              <w:pStyle w:val="6"/>
              <w:spacing w:before="6" w:line="228" w:lineRule="auto"/>
              <w:ind w:left="395"/>
            </w:pPr>
            <w:r>
              <w:rPr>
                <w:spacing w:val="4"/>
              </w:rPr>
              <w:t>用和产品</w:t>
            </w:r>
          </w:p>
        </w:tc>
        <w:tc>
          <w:tcPr>
            <w:tcW w:w="6110" w:type="dxa"/>
            <w:vAlign w:val="top"/>
          </w:tcPr>
          <w:p>
            <w:pPr>
              <w:pStyle w:val="6"/>
              <w:spacing w:before="211" w:line="230" w:lineRule="auto"/>
              <w:ind w:left="30" w:right="142"/>
            </w:pPr>
            <w:r>
              <w:rPr>
                <w:spacing w:val="7"/>
              </w:rPr>
              <w:t>本发明提供了一种特异性识别猪</w:t>
            </w:r>
            <w:r>
              <w:t>Wipl</w:t>
            </w:r>
            <w:r>
              <w:rPr>
                <w:spacing w:val="7"/>
              </w:rPr>
              <w:t>基因的</w:t>
            </w:r>
            <w:r>
              <w:t>SgRNA</w:t>
            </w:r>
            <w:r>
              <w:rPr>
                <w:spacing w:val="7"/>
              </w:rPr>
              <w:t>及其应用和产品涉及基因工程技术领域，本</w:t>
            </w:r>
            <w:r>
              <w:rPr>
                <w:spacing w:val="9"/>
              </w:rPr>
              <w:t xml:space="preserve"> </w:t>
            </w:r>
            <w:r>
              <w:rPr>
                <w:spacing w:val="8"/>
              </w:rPr>
              <w:t xml:space="preserve">发明提供的特异性识别猪 </w:t>
            </w:r>
            <w:r>
              <w:t>Wipl</w:t>
            </w:r>
            <w:r>
              <w:rPr>
                <w:spacing w:val="8"/>
              </w:rPr>
              <w:t xml:space="preserve"> 基因的 </w:t>
            </w:r>
            <w:r>
              <w:t>SgRNA</w:t>
            </w:r>
            <w:r>
              <w:rPr>
                <w:spacing w:val="8"/>
              </w:rPr>
              <w:t>通过</w:t>
            </w:r>
            <w:r>
              <w:rPr>
                <w:spacing w:val="7"/>
              </w:rPr>
              <w:t>特定序列的选择，能够特异性识别猪</w:t>
            </w:r>
            <w:r>
              <w:t xml:space="preserve">Wipl  </w:t>
            </w:r>
            <w:r>
              <w:rPr>
                <w:spacing w:val="8"/>
              </w:rPr>
              <w:t>基因的启动子前 1500</w:t>
            </w:r>
            <w:r>
              <w:t>bp</w:t>
            </w:r>
            <w:r>
              <w:rPr>
                <w:spacing w:val="8"/>
              </w:rPr>
              <w:t>且本发明提供的</w:t>
            </w:r>
            <w:r>
              <w:rPr>
                <w:spacing w:val="7"/>
              </w:rPr>
              <w:t xml:space="preserve"> </w:t>
            </w:r>
            <w:r>
              <w:t>SgRNA</w:t>
            </w:r>
            <w:r>
              <w:rPr>
                <w:spacing w:val="7"/>
              </w:rPr>
              <w:t xml:space="preserve">用于 </w:t>
            </w:r>
            <w:r>
              <w:t>CRISPR</w:t>
            </w:r>
            <w:r>
              <w:rPr>
                <w:spacing w:val="7"/>
              </w:rPr>
              <w:t>/</w:t>
            </w:r>
            <w:r>
              <w:t>Cas</w:t>
            </w:r>
            <w:r>
              <w:rPr>
                <w:spacing w:val="7"/>
              </w:rPr>
              <w:t>9系统。本发明通过实验发</w:t>
            </w:r>
            <w:r>
              <w:t xml:space="preserve">   </w:t>
            </w:r>
            <w:r>
              <w:rPr>
                <w:spacing w:val="8"/>
              </w:rPr>
              <w:t>现，该</w:t>
            </w:r>
            <w:r>
              <w:t>SgRNA</w:t>
            </w:r>
            <w:r>
              <w:rPr>
                <w:spacing w:val="8"/>
              </w:rPr>
              <w:t>配合</w:t>
            </w:r>
            <w:r>
              <w:t>CRISPR</w:t>
            </w:r>
            <w:r>
              <w:rPr>
                <w:spacing w:val="8"/>
              </w:rPr>
              <w:t>/</w:t>
            </w:r>
            <w:r>
              <w:t>Cas</w:t>
            </w:r>
            <w:r>
              <w:rPr>
                <w:spacing w:val="8"/>
              </w:rPr>
              <w:t>9系统，敲除效率分别为35%</w:t>
            </w:r>
            <w:r>
              <w:rPr>
                <w:spacing w:val="7"/>
              </w:rPr>
              <w:t xml:space="preserve">、40%和43%，能够高效的对猪 </w:t>
            </w:r>
            <w:r>
              <w:t xml:space="preserve">Wipl  </w:t>
            </w:r>
            <w:r>
              <w:rPr>
                <w:spacing w:val="6"/>
              </w:rPr>
              <w:t>基因进行基因编辑操作,可实现猪细胞或者个体的基因</w:t>
            </w:r>
            <w:r>
              <w:rPr>
                <w:spacing w:val="5"/>
              </w:rPr>
              <w:t>功能研究以及抗病育种等方面的应用。</w:t>
            </w:r>
          </w:p>
        </w:tc>
        <w:tc>
          <w:tcPr>
            <w:tcW w:w="1634" w:type="dxa"/>
            <w:vAlign w:val="top"/>
          </w:tcPr>
          <w:p>
            <w:pPr>
              <w:spacing w:line="256" w:lineRule="auto"/>
              <w:rPr>
                <w:rFonts w:ascii="Arial"/>
                <w:sz w:val="21"/>
              </w:rPr>
            </w:pPr>
          </w:p>
          <w:p>
            <w:pPr>
              <w:spacing w:line="257" w:lineRule="auto"/>
              <w:rPr>
                <w:rFonts w:ascii="Arial"/>
                <w:sz w:val="21"/>
              </w:rPr>
            </w:pPr>
          </w:p>
          <w:p>
            <w:pPr>
              <w:pStyle w:val="6"/>
              <w:spacing w:before="46" w:line="228" w:lineRule="auto"/>
              <w:ind w:left="528"/>
            </w:pPr>
            <w:r>
              <w:rPr>
                <w:spacing w:val="4"/>
              </w:rPr>
              <w:t>佛山大学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19" w:hRule="atLeast"/>
        </w:trPr>
        <w:tc>
          <w:tcPr>
            <w:tcW w:w="468" w:type="dxa"/>
            <w:vAlign w:val="top"/>
          </w:tcPr>
          <w:p>
            <w:pPr>
              <w:spacing w:line="359" w:lineRule="auto"/>
              <w:rPr>
                <w:rFonts w:ascii="Arial"/>
                <w:sz w:val="21"/>
              </w:rPr>
            </w:pPr>
          </w:p>
          <w:p>
            <w:pPr>
              <w:spacing w:line="360" w:lineRule="auto"/>
              <w:rPr>
                <w:rFonts w:ascii="Arial"/>
                <w:sz w:val="21"/>
              </w:rPr>
            </w:pPr>
          </w:p>
          <w:p>
            <w:pPr>
              <w:pStyle w:val="6"/>
              <w:spacing w:before="45" w:line="188" w:lineRule="auto"/>
              <w:ind w:left="145"/>
            </w:pPr>
            <w:r>
              <w:rPr>
                <w:spacing w:val="-2"/>
              </w:rPr>
              <w:t>107</w:t>
            </w:r>
          </w:p>
        </w:tc>
        <w:tc>
          <w:tcPr>
            <w:tcW w:w="1368" w:type="dxa"/>
            <w:vAlign w:val="top"/>
          </w:tcPr>
          <w:p>
            <w:pPr>
              <w:spacing w:line="306" w:lineRule="auto"/>
              <w:rPr>
                <w:rFonts w:ascii="Arial"/>
                <w:sz w:val="21"/>
              </w:rPr>
            </w:pPr>
          </w:p>
          <w:p>
            <w:pPr>
              <w:spacing w:line="306" w:lineRule="auto"/>
              <w:rPr>
                <w:rFonts w:ascii="Arial"/>
                <w:sz w:val="21"/>
              </w:rPr>
            </w:pPr>
          </w:p>
          <w:p>
            <w:pPr>
              <w:pStyle w:val="6"/>
              <w:spacing w:before="46" w:line="229" w:lineRule="auto"/>
              <w:ind w:left="102" w:right="96" w:firstLine="1"/>
            </w:pPr>
            <w:r>
              <w:rPr>
                <w:spacing w:val="5"/>
              </w:rPr>
              <w:t>一种公猪预测受胎</w:t>
            </w:r>
            <w:r>
              <w:rPr>
                <w:spacing w:val="2"/>
              </w:rPr>
              <w:t xml:space="preserve"> </w:t>
            </w:r>
            <w:r>
              <w:rPr>
                <w:spacing w:val="5"/>
              </w:rPr>
              <w:t>率计算方法及应用</w:t>
            </w:r>
          </w:p>
        </w:tc>
        <w:tc>
          <w:tcPr>
            <w:tcW w:w="6110" w:type="dxa"/>
            <w:vAlign w:val="top"/>
          </w:tcPr>
          <w:p>
            <w:pPr>
              <w:pStyle w:val="6"/>
              <w:spacing w:before="227" w:line="230" w:lineRule="auto"/>
              <w:ind w:left="30" w:right="78"/>
            </w:pPr>
            <w:r>
              <w:rPr>
                <w:spacing w:val="6"/>
              </w:rPr>
              <w:t>本发明提供一种公猪预测受胎率计算方法及应用，涉及动物遗传育种技术领域。该方法包括:</w:t>
            </w:r>
            <w:r>
              <w:rPr>
                <w:spacing w:val="2"/>
              </w:rPr>
              <w:t xml:space="preserve">  </w:t>
            </w:r>
            <w:r>
              <w:rPr>
                <w:spacing w:val="6"/>
              </w:rPr>
              <w:t>确定影响效应，所述影响效应包括公猪近交系数、后代近交系数、公猪配种时月龄和公猪个体</w:t>
            </w:r>
            <w:r>
              <w:rPr>
                <w:spacing w:val="9"/>
              </w:rPr>
              <w:t xml:space="preserve"> </w:t>
            </w:r>
            <w:r>
              <w:rPr>
                <w:spacing w:val="6"/>
              </w:rPr>
              <w:t>随机效应;根据所述影响效应，建立评价模型，计算公猪近交系数的回归系数、后代近交系数</w:t>
            </w:r>
            <w:r>
              <w:rPr>
                <w:spacing w:val="3"/>
              </w:rPr>
              <w:t xml:space="preserve">  </w:t>
            </w:r>
            <w:r>
              <w:rPr>
                <w:spacing w:val="6"/>
              </w:rPr>
              <w:t>的回归系数、公猪配种时月龄的效应值和公猪个体随机效应的效应值:根据计算结果，计算公</w:t>
            </w:r>
            <w:r>
              <w:rPr>
                <w:spacing w:val="3"/>
              </w:rPr>
              <w:t xml:space="preserve">  </w:t>
            </w:r>
            <w:r>
              <w:rPr>
                <w:spacing w:val="6"/>
              </w:rPr>
              <w:t>猪的预测受胎率。该预测受胎率可作为评估公猪繁殖性能的依据，用于判断群体中公猪繁殖性</w:t>
            </w:r>
            <w:r>
              <w:rPr>
                <w:spacing w:val="9"/>
              </w:rPr>
              <w:t xml:space="preserve"> </w:t>
            </w:r>
            <w:r>
              <w:rPr>
                <w:spacing w:val="5"/>
              </w:rPr>
              <w:t>能的优劣，因而可根据该预测受胎率区别不同繁殖性能的公猪，便于淘汰繁殖性能低的公猪，</w:t>
            </w:r>
            <w:r>
              <w:rPr>
                <w:spacing w:val="14"/>
              </w:rPr>
              <w:t xml:space="preserve"> </w:t>
            </w:r>
            <w:r>
              <w:rPr>
                <w:spacing w:val="6"/>
              </w:rPr>
              <w:t>降低生产成本。该方法计算简便，对混合品种公猪与单一品</w:t>
            </w:r>
            <w:r>
              <w:rPr>
                <w:spacing w:val="5"/>
              </w:rPr>
              <w:t>种公猪均能实现较好的分类效果。</w:t>
            </w:r>
          </w:p>
        </w:tc>
        <w:tc>
          <w:tcPr>
            <w:tcW w:w="1634" w:type="dxa"/>
            <w:vAlign w:val="top"/>
          </w:tcPr>
          <w:p>
            <w:pPr>
              <w:spacing w:line="350" w:lineRule="auto"/>
              <w:rPr>
                <w:rFonts w:ascii="Arial"/>
                <w:sz w:val="21"/>
              </w:rPr>
            </w:pPr>
          </w:p>
          <w:p>
            <w:pPr>
              <w:spacing w:line="350" w:lineRule="auto"/>
              <w:rPr>
                <w:rFonts w:ascii="Arial"/>
                <w:sz w:val="21"/>
              </w:rPr>
            </w:pPr>
          </w:p>
          <w:p>
            <w:pPr>
              <w:pStyle w:val="6"/>
              <w:spacing w:before="45" w:line="228" w:lineRule="auto"/>
              <w:ind w:left="528"/>
            </w:pPr>
            <w:r>
              <w:rPr>
                <w:spacing w:val="4"/>
              </w:rPr>
              <w:t>佛山大学</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rPr>
          <w:trHeight w:val="1408" w:hRule="atLeast"/>
        </w:trPr>
        <w:tc>
          <w:tcPr>
            <w:tcW w:w="468" w:type="dxa"/>
            <w:vAlign w:val="top"/>
          </w:tcPr>
          <w:p>
            <w:pPr>
              <w:spacing w:line="307" w:lineRule="auto"/>
              <w:rPr>
                <w:rFonts w:ascii="Arial"/>
                <w:sz w:val="21"/>
              </w:rPr>
            </w:pPr>
          </w:p>
          <w:p>
            <w:pPr>
              <w:spacing w:line="307" w:lineRule="auto"/>
              <w:rPr>
                <w:rFonts w:ascii="Arial"/>
                <w:sz w:val="21"/>
              </w:rPr>
            </w:pPr>
          </w:p>
          <w:p>
            <w:pPr>
              <w:pStyle w:val="6"/>
              <w:spacing w:before="45" w:line="188" w:lineRule="auto"/>
              <w:ind w:left="145"/>
            </w:pPr>
            <w:r>
              <w:rPr>
                <w:spacing w:val="-2"/>
              </w:rPr>
              <w:t>108</w:t>
            </w:r>
          </w:p>
        </w:tc>
        <w:tc>
          <w:tcPr>
            <w:tcW w:w="1368" w:type="dxa"/>
            <w:vAlign w:val="top"/>
          </w:tcPr>
          <w:p>
            <w:pPr>
              <w:spacing w:line="253" w:lineRule="auto"/>
              <w:rPr>
                <w:rFonts w:ascii="Arial"/>
                <w:sz w:val="21"/>
              </w:rPr>
            </w:pPr>
          </w:p>
          <w:p>
            <w:pPr>
              <w:spacing w:line="254" w:lineRule="auto"/>
              <w:rPr>
                <w:rFonts w:ascii="Arial"/>
                <w:sz w:val="21"/>
              </w:rPr>
            </w:pPr>
          </w:p>
          <w:p>
            <w:pPr>
              <w:pStyle w:val="6"/>
              <w:spacing w:before="46" w:line="232" w:lineRule="auto"/>
              <w:ind w:left="613" w:right="96" w:hanging="510"/>
            </w:pPr>
            <w:r>
              <w:rPr>
                <w:spacing w:val="5"/>
              </w:rPr>
              <w:t>一种检验用涂片装</w:t>
            </w:r>
            <w:r>
              <w:rPr>
                <w:spacing w:val="2"/>
              </w:rPr>
              <w:t xml:space="preserve"> </w:t>
            </w:r>
            <w:r>
              <w:rPr>
                <w:spacing w:val="1"/>
              </w:rPr>
              <w:t>置</w:t>
            </w:r>
          </w:p>
        </w:tc>
        <w:tc>
          <w:tcPr>
            <w:tcW w:w="6110" w:type="dxa"/>
            <w:vAlign w:val="top"/>
          </w:tcPr>
          <w:p>
            <w:pPr>
              <w:pStyle w:val="6"/>
              <w:spacing w:before="30" w:line="230" w:lineRule="auto"/>
              <w:ind w:left="30" w:right="76"/>
            </w:pPr>
            <w:r>
              <w:rPr>
                <w:spacing w:val="6"/>
              </w:rPr>
              <w:t>本实用新型公开了一种检验用涂片装置，涉及检验装置技术领域，包括:机架;板，其连接于所</w:t>
            </w:r>
            <w:r>
              <w:rPr>
                <w:spacing w:val="5"/>
              </w:rPr>
              <w:t xml:space="preserve"> </w:t>
            </w:r>
            <w:r>
              <w:rPr>
                <w:spacing w:val="6"/>
              </w:rPr>
              <w:t>述机架，所述载板上设有呈左右延伸的卡槽，所述卡槽用于放置多个载玻片;涂液器，其连接</w:t>
            </w:r>
            <w:r>
              <w:rPr>
                <w:spacing w:val="3"/>
              </w:rPr>
              <w:t xml:space="preserve">  </w:t>
            </w:r>
            <w:r>
              <w:rPr>
                <w:spacing w:val="6"/>
              </w:rPr>
              <w:t>于所述机架且位于所述卡槽的上方;驱动机构，包括驱动电机、链条、两个传动链轮和多个升</w:t>
            </w:r>
            <w:r>
              <w:rPr>
                <w:spacing w:val="3"/>
              </w:rPr>
              <w:t xml:space="preserve">  </w:t>
            </w:r>
            <w:r>
              <w:rPr>
                <w:spacing w:val="6"/>
              </w:rPr>
              <w:t>降轮组，两个所述传动链轮呈左右间隔布置，所述链条的两端分别绕设在两个所述传动链轮</w:t>
            </w:r>
          </w:p>
          <w:p>
            <w:pPr>
              <w:pStyle w:val="6"/>
              <w:spacing w:before="2" w:line="220" w:lineRule="auto"/>
              <w:ind w:left="28" w:right="78" w:firstLine="2"/>
            </w:pPr>
            <w:r>
              <w:rPr>
                <w:spacing w:val="6"/>
              </w:rPr>
              <w:t>上，多个所述升降轮组在两个所述传动链轮之间呈左右排列布置，所述升降轮组包括呈左右布</w:t>
            </w:r>
            <w:r>
              <w:rPr>
                <w:spacing w:val="8"/>
              </w:rPr>
              <w:t xml:space="preserve"> </w:t>
            </w:r>
            <w:r>
              <w:rPr>
                <w:spacing w:val="6"/>
              </w:rPr>
              <w:t>置的下绕轮和上绕轮，所述链条绕过所述上绕轮的上边沿和所述下绕轮的下边沿设置，所述链</w:t>
            </w:r>
            <w:r>
              <w:rPr>
                <w:spacing w:val="10"/>
              </w:rPr>
              <w:t xml:space="preserve"> </w:t>
            </w:r>
            <w:r>
              <w:rPr>
                <w:spacing w:val="6"/>
              </w:rPr>
              <w:t>条与所述涂液器的上端连接，所述驱动机构能驱动所述涂液器上下运动，使所述涂液器避开所</w:t>
            </w:r>
            <w:r>
              <w:rPr>
                <w:spacing w:val="10"/>
              </w:rPr>
              <w:t xml:space="preserve"> </w:t>
            </w:r>
            <w:r>
              <w:rPr>
                <w:spacing w:val="3"/>
              </w:rPr>
              <w:t>述载玻片的边沿进行涂覆，</w:t>
            </w:r>
          </w:p>
        </w:tc>
        <w:tc>
          <w:tcPr>
            <w:tcW w:w="1634" w:type="dxa"/>
            <w:vAlign w:val="top"/>
          </w:tcPr>
          <w:p>
            <w:pPr>
              <w:spacing w:line="297" w:lineRule="auto"/>
              <w:rPr>
                <w:rFonts w:ascii="Arial"/>
                <w:sz w:val="21"/>
              </w:rPr>
            </w:pPr>
          </w:p>
          <w:p>
            <w:pPr>
              <w:spacing w:line="298" w:lineRule="auto"/>
              <w:rPr>
                <w:rFonts w:ascii="Arial"/>
                <w:sz w:val="21"/>
              </w:rPr>
            </w:pPr>
          </w:p>
          <w:p>
            <w:pPr>
              <w:pStyle w:val="6"/>
              <w:spacing w:before="45" w:line="228" w:lineRule="auto"/>
              <w:ind w:left="528"/>
            </w:pPr>
            <w:r>
              <w:rPr>
                <w:spacing w:val="4"/>
              </w:rPr>
              <w:t>佛山大学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5" w:hRule="atLeast"/>
        </w:trPr>
        <w:tc>
          <w:tcPr>
            <w:tcW w:w="468" w:type="dxa"/>
            <w:vAlign w:val="top"/>
          </w:tcPr>
          <w:p>
            <w:pPr>
              <w:spacing w:line="471" w:lineRule="auto"/>
              <w:rPr>
                <w:rFonts w:ascii="Arial"/>
                <w:sz w:val="21"/>
              </w:rPr>
            </w:pPr>
          </w:p>
          <w:p>
            <w:pPr>
              <w:pStyle w:val="6"/>
              <w:spacing w:before="46" w:line="188" w:lineRule="auto"/>
              <w:ind w:left="145"/>
            </w:pPr>
            <w:r>
              <w:rPr>
                <w:spacing w:val="-2"/>
              </w:rPr>
              <w:t>109</w:t>
            </w:r>
          </w:p>
        </w:tc>
        <w:tc>
          <w:tcPr>
            <w:tcW w:w="1368" w:type="dxa"/>
            <w:vAlign w:val="top"/>
          </w:tcPr>
          <w:p>
            <w:pPr>
              <w:spacing w:line="364" w:lineRule="auto"/>
              <w:rPr>
                <w:rFonts w:ascii="Arial"/>
                <w:sz w:val="21"/>
              </w:rPr>
            </w:pPr>
          </w:p>
          <w:p>
            <w:pPr>
              <w:pStyle w:val="6"/>
              <w:spacing w:before="45" w:line="230" w:lineRule="auto"/>
              <w:ind w:left="190" w:right="58" w:hanging="132"/>
            </w:pPr>
            <w:r>
              <w:t>TRAIL</w:t>
            </w:r>
            <w:r>
              <w:rPr>
                <w:spacing w:val="9"/>
              </w:rPr>
              <w:t>修饰的干细胞</w:t>
            </w:r>
            <w:r>
              <w:t xml:space="preserve"> </w:t>
            </w:r>
            <w:r>
              <w:rPr>
                <w:spacing w:val="3"/>
              </w:rPr>
              <w:t>内质网纳米药物</w:t>
            </w:r>
          </w:p>
        </w:tc>
        <w:tc>
          <w:tcPr>
            <w:tcW w:w="6110" w:type="dxa"/>
            <w:vAlign w:val="top"/>
          </w:tcPr>
          <w:p>
            <w:pPr>
              <w:pStyle w:val="6"/>
              <w:spacing w:before="62" w:line="229" w:lineRule="auto"/>
              <w:ind w:left="29" w:right="142"/>
            </w:pPr>
            <w:r>
              <w:rPr>
                <w:spacing w:val="6"/>
              </w:rPr>
              <w:t>概述：此干细胞来源的内质网纳米抗癌药物，于2018-2021年间研发，为</w:t>
            </w:r>
            <w:r>
              <w:rPr>
                <w:spacing w:val="5"/>
              </w:rPr>
              <w:t>通过超声处理破碎抗</w:t>
            </w:r>
            <w:r>
              <w:t xml:space="preserve"> </w:t>
            </w:r>
            <w:r>
              <w:rPr>
                <w:spacing w:val="8"/>
              </w:rPr>
              <w:t>癌基因</w:t>
            </w:r>
            <w:r>
              <w:t>TRAIL</w:t>
            </w:r>
            <w:r>
              <w:rPr>
                <w:spacing w:val="8"/>
              </w:rPr>
              <w:t>工程化修饰的</w:t>
            </w:r>
            <w:r>
              <w:t>MSC</w:t>
            </w:r>
            <w:r>
              <w:rPr>
                <w:spacing w:val="8"/>
              </w:rPr>
              <w:t>干细胞（</w:t>
            </w:r>
            <w:r>
              <w:t>MSCTRAIL</w:t>
            </w:r>
            <w:r>
              <w:rPr>
                <w:spacing w:val="11"/>
              </w:rPr>
              <w:t>），</w:t>
            </w:r>
            <w:r>
              <w:rPr>
                <w:spacing w:val="8"/>
              </w:rPr>
              <w:t>获得其内质网膜片自组装形成的表达</w:t>
            </w:r>
          </w:p>
          <w:p>
            <w:pPr>
              <w:pStyle w:val="6"/>
              <w:spacing w:before="3" w:line="229" w:lineRule="auto"/>
              <w:ind w:left="31" w:right="79" w:hanging="3"/>
            </w:pPr>
            <w:r>
              <w:t>TRAIL</w:t>
            </w:r>
            <w:r>
              <w:rPr>
                <w:spacing w:val="7"/>
              </w:rPr>
              <w:t>的纳米药物</w:t>
            </w:r>
            <w:r>
              <w:t>ERN</w:t>
            </w:r>
            <w:r>
              <w:rPr>
                <w:spacing w:val="7"/>
              </w:rPr>
              <w:t>-T，有良好的肿瘤靶向性和抗癌效果，具有潜在的</w:t>
            </w:r>
            <w:r>
              <w:rPr>
                <w:spacing w:val="6"/>
              </w:rPr>
              <w:t>应用于癌症靶向治疗的</w:t>
            </w:r>
            <w:r>
              <w:t xml:space="preserve"> </w:t>
            </w:r>
            <w:r>
              <w:rPr>
                <w:spacing w:val="7"/>
              </w:rPr>
              <w:t>极大价值。国际领先，已申请获批中国发明专利。相关研究已于</w:t>
            </w:r>
            <w:r>
              <w:rPr>
                <w:spacing w:val="6"/>
              </w:rPr>
              <w:t>2021年5月发表为</w:t>
            </w:r>
            <w:r>
              <w:t>Advanced</w:t>
            </w:r>
          </w:p>
          <w:p>
            <w:pPr>
              <w:pStyle w:val="6"/>
              <w:spacing w:before="3" w:line="229" w:lineRule="auto"/>
              <w:ind w:left="36" w:right="125" w:hanging="10"/>
            </w:pPr>
            <w:r>
              <w:t>Healthcare</w:t>
            </w:r>
            <w:r>
              <w:rPr>
                <w:spacing w:val="8"/>
              </w:rPr>
              <w:t xml:space="preserve"> </w:t>
            </w:r>
            <w:r>
              <w:t>Materials</w:t>
            </w:r>
            <w:r>
              <w:rPr>
                <w:spacing w:val="33"/>
                <w:w w:val="101"/>
              </w:rPr>
              <w:t xml:space="preserve"> </w:t>
            </w:r>
            <w:r>
              <w:rPr>
                <w:spacing w:val="8"/>
              </w:rPr>
              <w:t>的封面文章。此项目的市场化困难在于创新药物需要完善临床前期研</w:t>
            </w:r>
            <w:r>
              <w:t xml:space="preserve"> </w:t>
            </w:r>
            <w:r>
              <w:rPr>
                <w:spacing w:val="4"/>
              </w:rPr>
              <w:t>究，获得</w:t>
            </w:r>
            <w:r>
              <w:t>IND</w:t>
            </w:r>
            <w:r>
              <w:rPr>
                <w:spacing w:val="4"/>
              </w:rPr>
              <w:t>，开展1-3期临床试验。</w:t>
            </w:r>
          </w:p>
        </w:tc>
        <w:tc>
          <w:tcPr>
            <w:tcW w:w="1634" w:type="dxa"/>
            <w:vAlign w:val="top"/>
          </w:tcPr>
          <w:p>
            <w:pPr>
              <w:spacing w:line="452" w:lineRule="auto"/>
              <w:rPr>
                <w:rFonts w:ascii="Arial"/>
                <w:sz w:val="21"/>
              </w:rPr>
            </w:pPr>
          </w:p>
          <w:p>
            <w:pPr>
              <w:pStyle w:val="6"/>
              <w:spacing w:before="46" w:line="228" w:lineRule="auto"/>
              <w:ind w:left="381"/>
            </w:pPr>
            <w:r>
              <w:rPr>
                <w:spacing w:val="5"/>
              </w:rPr>
              <w:t>广东工业大学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92" w:hRule="atLeast"/>
        </w:trPr>
        <w:tc>
          <w:tcPr>
            <w:tcW w:w="468"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45" w:line="188" w:lineRule="auto"/>
              <w:ind w:left="145"/>
            </w:pPr>
            <w:r>
              <w:rPr>
                <w:spacing w:val="-2"/>
              </w:rPr>
              <w:t>110</w:t>
            </w:r>
          </w:p>
        </w:tc>
        <w:tc>
          <w:tcPr>
            <w:tcW w:w="1368" w:type="dxa"/>
            <w:vAlign w:val="top"/>
          </w:tcPr>
          <w:p>
            <w:pPr>
              <w:spacing w:line="286" w:lineRule="auto"/>
              <w:rPr>
                <w:rFonts w:ascii="Arial"/>
                <w:sz w:val="21"/>
              </w:rPr>
            </w:pPr>
          </w:p>
          <w:p>
            <w:pPr>
              <w:spacing w:line="286" w:lineRule="auto"/>
              <w:rPr>
                <w:rFonts w:ascii="Arial"/>
                <w:sz w:val="21"/>
              </w:rPr>
            </w:pPr>
          </w:p>
          <w:p>
            <w:pPr>
              <w:pStyle w:val="6"/>
              <w:spacing w:before="46" w:line="228" w:lineRule="auto"/>
              <w:ind w:left="104"/>
            </w:pPr>
            <w:r>
              <w:rPr>
                <w:spacing w:val="5"/>
              </w:rPr>
              <w:t>具有降血糖降血脂</w:t>
            </w:r>
          </w:p>
          <w:p>
            <w:pPr>
              <w:pStyle w:val="6"/>
              <w:spacing w:before="2" w:line="229" w:lineRule="auto"/>
              <w:ind w:left="103"/>
            </w:pPr>
            <w:r>
              <w:rPr>
                <w:spacing w:val="5"/>
              </w:rPr>
              <w:t>功效的药食同源中</w:t>
            </w:r>
          </w:p>
          <w:p>
            <w:pPr>
              <w:pStyle w:val="6"/>
              <w:spacing w:before="1" w:line="228" w:lineRule="auto"/>
              <w:ind w:left="103"/>
            </w:pPr>
            <w:r>
              <w:rPr>
                <w:spacing w:val="5"/>
              </w:rPr>
              <w:t>药凉粉草多糖及多</w:t>
            </w:r>
          </w:p>
          <w:p>
            <w:pPr>
              <w:pStyle w:val="6"/>
              <w:spacing w:before="2" w:line="230" w:lineRule="auto"/>
              <w:ind w:left="615"/>
            </w:pPr>
            <w:r>
              <w:t>酚</w:t>
            </w:r>
          </w:p>
        </w:tc>
        <w:tc>
          <w:tcPr>
            <w:tcW w:w="6110" w:type="dxa"/>
            <w:vAlign w:val="top"/>
          </w:tcPr>
          <w:p>
            <w:pPr>
              <w:pStyle w:val="6"/>
              <w:spacing w:before="186" w:line="230" w:lineRule="auto"/>
              <w:ind w:left="29" w:right="78" w:firstLine="1"/>
              <w:jc w:val="both"/>
            </w:pPr>
            <w:r>
              <w:rPr>
                <w:spacing w:val="6"/>
              </w:rPr>
              <w:t>本团队已建立了凉粉草的质量标准及多糖和多酚的制备工艺，基于生物等效性理念追溯到了凉</w:t>
            </w:r>
            <w:r>
              <w:rPr>
                <w:spacing w:val="9"/>
              </w:rPr>
              <w:t xml:space="preserve"> </w:t>
            </w:r>
            <w:r>
              <w:rPr>
                <w:spacing w:val="6"/>
              </w:rPr>
              <w:t>粉草多酚部位的降血糖有效组分，同时也利用多种柱色谱分离手段从凉粉草多糖中分离得到若</w:t>
            </w:r>
            <w:r>
              <w:rPr>
                <w:spacing w:val="10"/>
              </w:rPr>
              <w:t xml:space="preserve"> </w:t>
            </w:r>
            <w:r>
              <w:rPr>
                <w:spacing w:val="6"/>
              </w:rPr>
              <w:t>干单一分子量纯多糖，并基于肠道菌群与代谢组学技术初步阐明凉粉草多糖的降血糖作用机制</w:t>
            </w:r>
            <w:r>
              <w:rPr>
                <w:spacing w:val="10"/>
              </w:rPr>
              <w:t xml:space="preserve"> </w:t>
            </w:r>
            <w:r>
              <w:rPr>
                <w:spacing w:val="6"/>
              </w:rPr>
              <w:t>。目前药食同源中药降糖产品处于缓慢发展阶段，市面上降血糖、改善糖耐量的中</w:t>
            </w:r>
            <w:r>
              <w:rPr>
                <w:spacing w:val="5"/>
              </w:rPr>
              <w:t>药健康产品</w:t>
            </w:r>
            <w:r>
              <w:t xml:space="preserve"> </w:t>
            </w:r>
            <w:r>
              <w:rPr>
                <w:spacing w:val="6"/>
              </w:rPr>
              <w:t>多以单一的提取物为主要功效成分，未见以凉粉草</w:t>
            </w:r>
            <w:r>
              <w:rPr>
                <w:spacing w:val="5"/>
              </w:rPr>
              <w:t>多糖或多酚为原料开发降血糖产品。</w:t>
            </w:r>
          </w:p>
          <w:p>
            <w:pPr>
              <w:pStyle w:val="6"/>
              <w:spacing w:before="2" w:line="228" w:lineRule="auto"/>
              <w:ind w:left="29"/>
            </w:pPr>
            <w:r>
              <w:rPr>
                <w:spacing w:val="3"/>
              </w:rPr>
              <w:t>4、应用前景</w:t>
            </w:r>
          </w:p>
          <w:p>
            <w:pPr>
              <w:pStyle w:val="6"/>
              <w:spacing w:before="1" w:line="230" w:lineRule="auto"/>
              <w:ind w:left="35" w:right="78" w:hanging="4"/>
              <w:jc w:val="both"/>
            </w:pPr>
            <w:r>
              <w:rPr>
                <w:spacing w:val="6"/>
              </w:rPr>
              <w:t>凉粉草的经济价值主要是作为广东传统食品龟苓膏的制作原料，缺乏高值化产业，基于凉粉草</w:t>
            </w:r>
            <w:r>
              <w:rPr>
                <w:spacing w:val="7"/>
              </w:rPr>
              <w:t xml:space="preserve"> </w:t>
            </w:r>
            <w:r>
              <w:rPr>
                <w:spacing w:val="6"/>
              </w:rPr>
              <w:t>多糖与凉粉草多酚开发降血糖特色健康产品，能够提高其附加值，延伸凉粉草的产业链，推动</w:t>
            </w:r>
            <w:r>
              <w:rPr>
                <w:spacing w:val="3"/>
              </w:rPr>
              <w:t xml:space="preserve"> </w:t>
            </w:r>
            <w:r>
              <w:rPr>
                <w:spacing w:val="5"/>
              </w:rPr>
              <w:t>乡村凉粉草特色产业体系建立，带动地区经济</w:t>
            </w:r>
            <w:r>
              <w:rPr>
                <w:spacing w:val="4"/>
              </w:rPr>
              <w:t>的发展。</w:t>
            </w:r>
          </w:p>
        </w:tc>
        <w:tc>
          <w:tcPr>
            <w:tcW w:w="1634"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45" w:line="228" w:lineRule="auto"/>
              <w:ind w:left="381"/>
            </w:pPr>
            <w:r>
              <w:rPr>
                <w:spacing w:val="5"/>
              </w:rPr>
              <w:t>广东工业大学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25" w:hRule="atLeast"/>
        </w:trPr>
        <w:tc>
          <w:tcPr>
            <w:tcW w:w="46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6" w:line="188" w:lineRule="auto"/>
              <w:ind w:left="145"/>
            </w:pPr>
            <w:r>
              <w:rPr>
                <w:spacing w:val="-2"/>
              </w:rPr>
              <w:t>111</w:t>
            </w:r>
          </w:p>
        </w:tc>
        <w:tc>
          <w:tcPr>
            <w:tcW w:w="136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46" w:line="230" w:lineRule="auto"/>
              <w:ind w:left="469" w:right="96" w:hanging="364"/>
            </w:pPr>
            <w:r>
              <w:rPr>
                <w:spacing w:val="5"/>
              </w:rPr>
              <w:t>黑玉米硒多糖功能</w:t>
            </w:r>
            <w:r>
              <w:t xml:space="preserve"> </w:t>
            </w:r>
            <w:r>
              <w:rPr>
                <w:spacing w:val="3"/>
              </w:rPr>
              <w:t>性食品</w:t>
            </w:r>
          </w:p>
        </w:tc>
        <w:tc>
          <w:tcPr>
            <w:tcW w:w="6110" w:type="dxa"/>
            <w:vAlign w:val="top"/>
          </w:tcPr>
          <w:p>
            <w:pPr>
              <w:pStyle w:val="6"/>
              <w:spacing w:before="201" w:line="230" w:lineRule="auto"/>
              <w:ind w:left="30" w:right="75" w:firstLine="10"/>
            </w:pPr>
            <w:r>
              <w:rPr>
                <w:spacing w:val="6"/>
              </w:rPr>
              <w:t>1.团队介绍：团队专注于植物源产物研发、药效评价及药学服务；团队科研实力雄</w:t>
            </w:r>
            <w:r>
              <w:rPr>
                <w:spacing w:val="5"/>
              </w:rPr>
              <w:t>厚，主持多</w:t>
            </w:r>
            <w:r>
              <w:t xml:space="preserve"> </w:t>
            </w:r>
            <w:r>
              <w:rPr>
                <w:spacing w:val="6"/>
              </w:rPr>
              <w:t>项国家级项目、拥有多项专利并成功转化，正与企业合作开发1.2类中药新药。项目负责人刘</w:t>
            </w:r>
            <w:r>
              <w:rPr>
                <w:spacing w:val="1"/>
              </w:rPr>
              <w:t xml:space="preserve">  </w:t>
            </w:r>
            <w:r>
              <w:rPr>
                <w:spacing w:val="6"/>
              </w:rPr>
              <w:t>冰教授（药理学博士/副院长）是中药新药开发与创新创业专家，主持多项国家级项目，专利</w:t>
            </w:r>
            <w:r>
              <w:rPr>
                <w:spacing w:val="3"/>
              </w:rPr>
              <w:t xml:space="preserve">  </w:t>
            </w:r>
            <w:r>
              <w:rPr>
                <w:spacing w:val="2"/>
              </w:rPr>
              <w:t>转化成果显著。</w:t>
            </w:r>
          </w:p>
          <w:p>
            <w:pPr>
              <w:pStyle w:val="6"/>
              <w:spacing w:before="2" w:line="227" w:lineRule="auto"/>
              <w:ind w:left="31"/>
            </w:pPr>
            <w:r>
              <w:rPr>
                <w:spacing w:val="6"/>
              </w:rPr>
              <w:t>2.项目情况：本项目对黑玉米进行高纯度提取，以黑玉米硒多糖为核心功效成分（多糖含量</w:t>
            </w:r>
          </w:p>
          <w:p>
            <w:pPr>
              <w:pStyle w:val="6"/>
              <w:spacing w:before="2" w:line="230" w:lineRule="auto"/>
              <w:ind w:left="30" w:right="78"/>
            </w:pPr>
            <w:r>
              <w:rPr>
                <w:spacing w:val="5"/>
              </w:rPr>
              <w:t>80.57%，天然硒0.3675μg/g</w:t>
            </w:r>
            <w:r>
              <w:rPr>
                <w:spacing w:val="15"/>
              </w:rPr>
              <w:t>），</w:t>
            </w:r>
            <w:r>
              <w:rPr>
                <w:spacing w:val="5"/>
              </w:rPr>
              <w:t>开发具有保护肠道屏障、降血糖、抗糖尿病肾病及预防老年</w:t>
            </w:r>
            <w:r>
              <w:t xml:space="preserve">  </w:t>
            </w:r>
            <w:r>
              <w:rPr>
                <w:spacing w:val="6"/>
              </w:rPr>
              <w:t>骨质疏松四大功效的功能性大健康产品（已开发片剂产品，正在进行胶囊、饮料等产品形式的</w:t>
            </w:r>
            <w:r>
              <w:rPr>
                <w:spacing w:val="9"/>
              </w:rPr>
              <w:t xml:space="preserve"> </w:t>
            </w:r>
            <w:r>
              <w:rPr>
                <w:spacing w:val="6"/>
              </w:rPr>
              <w:t>开发）。项目首创黑玉米硒多糖产业化应用，已获肠道保护相关专利授权（</w:t>
            </w:r>
            <w:r>
              <w:t>ZL</w:t>
            </w:r>
          </w:p>
          <w:p>
            <w:pPr>
              <w:pStyle w:val="6"/>
              <w:spacing w:before="2" w:line="230" w:lineRule="auto"/>
              <w:ind w:left="31" w:right="60"/>
            </w:pPr>
            <w:r>
              <w:rPr>
                <w:spacing w:val="6"/>
              </w:rPr>
              <w:t>202211481835.4</w:t>
            </w:r>
            <w:r>
              <w:rPr>
                <w:spacing w:val="2"/>
              </w:rPr>
              <w:t>），</w:t>
            </w:r>
            <w:r>
              <w:rPr>
                <w:spacing w:val="6"/>
              </w:rPr>
              <w:t>骨质疏松预防相关专利在审，具备填补市场黑玉米</w:t>
            </w:r>
            <w:r>
              <w:rPr>
                <w:spacing w:val="5"/>
              </w:rPr>
              <w:t>高附加值产品多功效的</w:t>
            </w:r>
            <w:r>
              <w:rPr>
                <w:spacing w:val="1"/>
              </w:rPr>
              <w:t xml:space="preserve"> </w:t>
            </w:r>
            <w:r>
              <w:rPr>
                <w:spacing w:val="6"/>
              </w:rPr>
              <w:t>亮点。项目主营业务为黑玉米硒多糖系列产品开发，</w:t>
            </w:r>
            <w:r>
              <w:rPr>
                <w:spacing w:val="5"/>
              </w:rPr>
              <w:t>辅以植物成分提取与功效评价技术服务。</w:t>
            </w:r>
            <w:r>
              <w:t xml:space="preserve"> </w:t>
            </w:r>
            <w:r>
              <w:rPr>
                <w:spacing w:val="5"/>
              </w:rPr>
              <w:t>3.项目成果：本项目相关成果已申请2项专利，其中授权</w:t>
            </w:r>
            <w:r>
              <w:rPr>
                <w:spacing w:val="4"/>
              </w:rPr>
              <w:t>1项：</w:t>
            </w:r>
          </w:p>
          <w:p>
            <w:pPr>
              <w:pStyle w:val="6"/>
              <w:spacing w:before="3" w:line="228" w:lineRule="auto"/>
              <w:ind w:left="40"/>
            </w:pPr>
            <w:r>
              <w:rPr>
                <w:spacing w:val="6"/>
              </w:rPr>
              <w:t>1）黑玉米多糖在制备治疗肠道屏障相关疾</w:t>
            </w:r>
            <w:r>
              <w:rPr>
                <w:spacing w:val="5"/>
              </w:rPr>
              <w:t>病的药物上的应用。专利号</w:t>
            </w:r>
            <w:r>
              <w:t>ZL</w:t>
            </w:r>
            <w:r>
              <w:rPr>
                <w:spacing w:val="5"/>
              </w:rPr>
              <w:t xml:space="preserve"> 202211481835.4</w:t>
            </w:r>
          </w:p>
          <w:p>
            <w:pPr>
              <w:pStyle w:val="6"/>
              <w:spacing w:before="2" w:line="228" w:lineRule="auto"/>
              <w:ind w:left="31"/>
            </w:pPr>
            <w:r>
              <w:rPr>
                <w:spacing w:val="6"/>
              </w:rPr>
              <w:t>2）黑玉米多糖在制备预防或治疗老年性骨质疏松症的药</w:t>
            </w:r>
            <w:r>
              <w:rPr>
                <w:spacing w:val="5"/>
              </w:rPr>
              <w:t>物中的应用。申请号202311106630.2</w:t>
            </w:r>
          </w:p>
        </w:tc>
        <w:tc>
          <w:tcPr>
            <w:tcW w:w="1634"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46" w:line="227" w:lineRule="auto"/>
              <w:ind w:left="381"/>
            </w:pPr>
            <w:r>
              <w:rPr>
                <w:spacing w:val="5"/>
              </w:rPr>
              <w:t>广东药科大学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63" w:hRule="atLeast"/>
        </w:trPr>
        <w:tc>
          <w:tcPr>
            <w:tcW w:w="46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5" w:line="188" w:lineRule="auto"/>
              <w:ind w:left="145"/>
            </w:pPr>
            <w:r>
              <w:rPr>
                <w:spacing w:val="-2"/>
              </w:rPr>
              <w:t>112</w:t>
            </w:r>
          </w:p>
        </w:tc>
        <w:tc>
          <w:tcPr>
            <w:tcW w:w="1368"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45" w:line="228" w:lineRule="auto"/>
              <w:ind w:left="105"/>
            </w:pPr>
            <w:r>
              <w:rPr>
                <w:spacing w:val="5"/>
              </w:rPr>
              <w:t>复合菌种协同发酵</w:t>
            </w:r>
          </w:p>
          <w:p>
            <w:pPr>
              <w:pStyle w:val="6"/>
              <w:spacing w:before="2" w:line="228" w:lineRule="auto"/>
              <w:ind w:left="63"/>
            </w:pPr>
            <w:r>
              <w:rPr>
                <w:spacing w:val="5"/>
              </w:rPr>
              <w:t>制备高品质果酒/药</w:t>
            </w:r>
          </w:p>
          <w:p>
            <w:pPr>
              <w:pStyle w:val="6"/>
              <w:spacing w:before="2" w:line="228" w:lineRule="auto"/>
              <w:ind w:left="250"/>
            </w:pPr>
            <w:r>
              <w:rPr>
                <w:spacing w:val="4"/>
              </w:rPr>
              <w:t>酒的关键技术</w:t>
            </w:r>
          </w:p>
        </w:tc>
        <w:tc>
          <w:tcPr>
            <w:tcW w:w="6110" w:type="dxa"/>
            <w:vAlign w:val="top"/>
          </w:tcPr>
          <w:p>
            <w:pPr>
              <w:pStyle w:val="6"/>
              <w:spacing w:before="108" w:line="229" w:lineRule="auto"/>
              <w:ind w:left="31" w:right="78" w:hanging="1"/>
            </w:pPr>
            <w:r>
              <w:rPr>
                <w:spacing w:val="6"/>
              </w:rPr>
              <w:t>本成果依托国家中医药管理局岭南药材生产与开发重点研究室的复合菌种协同发酵技术，创新</w:t>
            </w:r>
            <w:r>
              <w:rPr>
                <w:spacing w:val="9"/>
              </w:rPr>
              <w:t xml:space="preserve"> </w:t>
            </w:r>
            <w:r>
              <w:rPr>
                <w:spacing w:val="6"/>
              </w:rPr>
              <w:t>性采用植物乳杆菌、产乳酸芽孢杆菌与酿酒酵</w:t>
            </w:r>
            <w:r>
              <w:rPr>
                <w:spacing w:val="5"/>
              </w:rPr>
              <w:t>母菌组成的复合菌群，结合</w:t>
            </w:r>
            <w:r>
              <w:rPr>
                <w:spacing w:val="23"/>
                <w:w w:val="101"/>
              </w:rPr>
              <w:t xml:space="preserve"> </w:t>
            </w:r>
            <w:r>
              <w:rPr>
                <w:spacing w:val="5"/>
              </w:rPr>
              <w:t>“粗滤 - 微滤 -</w:t>
            </w:r>
          </w:p>
          <w:p>
            <w:pPr>
              <w:pStyle w:val="6"/>
              <w:spacing w:before="2" w:line="228" w:lineRule="auto"/>
              <w:ind w:left="29"/>
            </w:pPr>
            <w:r>
              <w:rPr>
                <w:spacing w:val="5"/>
              </w:rPr>
              <w:t>超滤” 三级过滤工艺，实现对水果及药食同源原料的高效转化。通过菌群代谢的协同作用，</w:t>
            </w:r>
          </w:p>
          <w:p>
            <w:pPr>
              <w:pStyle w:val="6"/>
              <w:spacing w:before="2" w:line="230" w:lineRule="auto"/>
              <w:ind w:left="29" w:right="70" w:firstLine="1"/>
            </w:pPr>
            <w:r>
              <w:rPr>
                <w:spacing w:val="6"/>
              </w:rPr>
              <w:t>有效平衡原料的酸涩感，生成酯类、有机酸等风味物质，显著提升果酒 / 药酒品质。目前该</w:t>
            </w:r>
            <w:r>
              <w:rPr>
                <w:spacing w:val="1"/>
              </w:rPr>
              <w:t xml:space="preserve">  </w:t>
            </w:r>
            <w:r>
              <w:rPr>
                <w:spacing w:val="6"/>
              </w:rPr>
              <w:t>技术已申请发明专利（申请号：20241157</w:t>
            </w:r>
            <w:r>
              <w:rPr>
                <w:spacing w:val="5"/>
              </w:rPr>
              <w:t>3983.8</w:t>
            </w:r>
            <w:r>
              <w:rPr>
                <w:spacing w:val="6"/>
              </w:rPr>
              <w:t>），</w:t>
            </w:r>
            <w:r>
              <w:rPr>
                <w:spacing w:val="5"/>
              </w:rPr>
              <w:t>并通过黄精、火龙果、铁皮石斛等原料验</w:t>
            </w:r>
            <w:r>
              <w:t xml:space="preserve"> </w:t>
            </w:r>
            <w:r>
              <w:rPr>
                <w:spacing w:val="6"/>
              </w:rPr>
              <w:t>证了多原料适配性，可快速迁移应用于其他果酒 / 药酒的研发，为企业开发高品质健康果酒</w:t>
            </w:r>
            <w:r>
              <w:rPr>
                <w:spacing w:val="2"/>
              </w:rPr>
              <w:t xml:space="preserve">  </w:t>
            </w:r>
            <w:r>
              <w:rPr>
                <w:spacing w:val="3"/>
              </w:rPr>
              <w:t>/ 药酒提供成熟解决方案。</w:t>
            </w:r>
          </w:p>
          <w:p>
            <w:pPr>
              <w:pStyle w:val="6"/>
              <w:spacing w:before="1" w:line="231" w:lineRule="auto"/>
              <w:ind w:left="30" w:right="65" w:firstLine="15"/>
              <w:jc w:val="both"/>
            </w:pPr>
            <w:r>
              <w:rPr>
                <w:spacing w:val="6"/>
              </w:rPr>
              <w:t>以该技术成功开发的黄精酒为例，其口感清爽酸甜，既保留原料特有的清香，</w:t>
            </w:r>
            <w:r>
              <w:rPr>
                <w:spacing w:val="5"/>
              </w:rPr>
              <w:t>又赋予酒体芬芳</w:t>
            </w:r>
            <w:r>
              <w:t xml:space="preserve"> </w:t>
            </w:r>
            <w:r>
              <w:rPr>
                <w:spacing w:val="6"/>
              </w:rPr>
              <w:t>的醇香，风味层次丰富，余味绵长，酒体透亮澄澈，感官品质达到行业领先水平。检测数据显</w:t>
            </w:r>
            <w:r>
              <w:rPr>
                <w:spacing w:val="9"/>
              </w:rPr>
              <w:t xml:space="preserve"> </w:t>
            </w:r>
            <w:r>
              <w:rPr>
                <w:spacing w:val="5"/>
              </w:rPr>
              <w:t>示，其甲醇含量低于 0.1g/L，安全性优于国家标准；经</w:t>
            </w:r>
            <w:r>
              <w:rPr>
                <w:spacing w:val="37"/>
              </w:rPr>
              <w:t xml:space="preserve"> </w:t>
            </w:r>
            <w:r>
              <w:rPr>
                <w:spacing w:val="5"/>
              </w:rPr>
              <w:t>120 天常温贮藏测试，酒精度稳定在</w:t>
            </w:r>
            <w:r>
              <w:t xml:space="preserve"> </w:t>
            </w:r>
            <w:r>
              <w:rPr>
                <w:spacing w:val="8"/>
              </w:rPr>
              <w:t xml:space="preserve">8.7% </w:t>
            </w:r>
            <w:r>
              <w:t>vol</w:t>
            </w:r>
            <w:r>
              <w:rPr>
                <w:spacing w:val="8"/>
              </w:rPr>
              <w:t>，总酸含量无显著波动，色差值(ΔE</w:t>
            </w:r>
            <w:r>
              <w:rPr>
                <w:spacing w:val="-2"/>
              </w:rPr>
              <w:t>）＜</w:t>
            </w:r>
            <w:r>
              <w:rPr>
                <w:spacing w:val="8"/>
              </w:rPr>
              <w:t>1.5，透光率始终＞95%。本案例充分验证</w:t>
            </w:r>
            <w:r>
              <w:t xml:space="preserve">  </w:t>
            </w:r>
            <w:r>
              <w:rPr>
                <w:spacing w:val="5"/>
              </w:rPr>
              <w:t>了该技术在提升果酒 / 药食同源药酒品质及商业化生产中的高效性和普适性。</w:t>
            </w:r>
          </w:p>
        </w:tc>
        <w:tc>
          <w:tcPr>
            <w:tcW w:w="163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5" w:line="227" w:lineRule="auto"/>
              <w:ind w:left="381"/>
            </w:pPr>
            <w:r>
              <w:rPr>
                <w:spacing w:val="5"/>
              </w:rPr>
              <w:t>广东药科大学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0" w:hRule="atLeast"/>
        </w:trPr>
        <w:tc>
          <w:tcPr>
            <w:tcW w:w="468" w:type="dxa"/>
            <w:vAlign w:val="top"/>
          </w:tcPr>
          <w:p>
            <w:pPr>
              <w:spacing w:line="311" w:lineRule="auto"/>
              <w:rPr>
                <w:rFonts w:ascii="Arial"/>
                <w:sz w:val="21"/>
              </w:rPr>
            </w:pPr>
          </w:p>
          <w:p>
            <w:pPr>
              <w:spacing w:line="312" w:lineRule="auto"/>
              <w:rPr>
                <w:rFonts w:ascii="Arial"/>
                <w:sz w:val="21"/>
              </w:rPr>
            </w:pPr>
          </w:p>
          <w:p>
            <w:pPr>
              <w:pStyle w:val="6"/>
              <w:spacing w:before="45" w:line="188" w:lineRule="auto"/>
              <w:ind w:left="145"/>
            </w:pPr>
            <w:r>
              <w:rPr>
                <w:spacing w:val="-2"/>
              </w:rPr>
              <w:t>113</w:t>
            </w:r>
          </w:p>
        </w:tc>
        <w:tc>
          <w:tcPr>
            <w:tcW w:w="1368" w:type="dxa"/>
            <w:vAlign w:val="top"/>
          </w:tcPr>
          <w:p>
            <w:pPr>
              <w:spacing w:line="341" w:lineRule="auto"/>
              <w:rPr>
                <w:rFonts w:ascii="Arial"/>
                <w:sz w:val="21"/>
              </w:rPr>
            </w:pPr>
          </w:p>
          <w:p>
            <w:pPr>
              <w:pStyle w:val="6"/>
              <w:spacing w:before="46" w:line="229" w:lineRule="auto"/>
              <w:ind w:left="102"/>
            </w:pPr>
            <w:r>
              <w:rPr>
                <w:spacing w:val="5"/>
              </w:rPr>
              <w:t>银屑病保健品或治</w:t>
            </w:r>
          </w:p>
          <w:p>
            <w:pPr>
              <w:pStyle w:val="6"/>
              <w:spacing w:before="1" w:line="229" w:lineRule="auto"/>
              <w:ind w:left="100"/>
            </w:pPr>
            <w:r>
              <w:rPr>
                <w:spacing w:val="5"/>
              </w:rPr>
              <w:t>疗药物托品酸衍生</w:t>
            </w:r>
          </w:p>
          <w:p>
            <w:pPr>
              <w:pStyle w:val="6"/>
              <w:spacing w:before="1" w:line="227" w:lineRule="auto"/>
              <w:ind w:left="101"/>
            </w:pPr>
            <w:r>
              <w:rPr>
                <w:spacing w:val="5"/>
              </w:rPr>
              <w:t>物软膏及口服制剂</w:t>
            </w:r>
          </w:p>
          <w:p>
            <w:pPr>
              <w:pStyle w:val="6"/>
              <w:spacing w:before="2" w:line="229" w:lineRule="auto"/>
              <w:ind w:left="541"/>
            </w:pPr>
            <w:r>
              <w:rPr>
                <w:spacing w:val="3"/>
              </w:rPr>
              <w:t>开发</w:t>
            </w:r>
          </w:p>
        </w:tc>
        <w:tc>
          <w:tcPr>
            <w:tcW w:w="6110" w:type="dxa"/>
            <w:vAlign w:val="top"/>
          </w:tcPr>
          <w:p>
            <w:pPr>
              <w:pStyle w:val="6"/>
              <w:spacing w:before="212" w:line="231" w:lineRule="auto"/>
              <w:ind w:left="31" w:right="78" w:hanging="1"/>
              <w:jc w:val="both"/>
            </w:pPr>
            <w:r>
              <w:rPr>
                <w:spacing w:val="6"/>
              </w:rPr>
              <w:t>本成果由广东药科大学与哈尔滨医科大学合作开发，首次将托品酸衍生物用于药物，在治疗银</w:t>
            </w:r>
            <w:r>
              <w:rPr>
                <w:spacing w:val="9"/>
              </w:rPr>
              <w:t xml:space="preserve"> </w:t>
            </w:r>
            <w:r>
              <w:rPr>
                <w:spacing w:val="6"/>
              </w:rPr>
              <w:t>屑病方面与国内外其他药物比较优势如下：具有高度的安全性。作为免疫调节活性药物尤其对</w:t>
            </w:r>
            <w:r>
              <w:rPr>
                <w:spacing w:val="7"/>
              </w:rPr>
              <w:t xml:space="preserve"> 正常免疫功能无影响</w:t>
            </w:r>
            <w:r>
              <w:t>TPS</w:t>
            </w:r>
            <w:r>
              <w:rPr>
                <w:spacing w:val="7"/>
              </w:rPr>
              <w:t>具有免疫调节活性，治</w:t>
            </w:r>
            <w:r>
              <w:rPr>
                <w:spacing w:val="6"/>
              </w:rPr>
              <w:t>疗免疫功能异常的银屑病更具针对性。治疗银</w:t>
            </w:r>
            <w:r>
              <w:t xml:space="preserve">  </w:t>
            </w:r>
            <w:r>
              <w:rPr>
                <w:spacing w:val="6"/>
              </w:rPr>
              <w:t>屑病用药量小、起效快、疗程短及复发率低。可制备成外用、口服及注射等药物剂型以适应不</w:t>
            </w:r>
            <w:r>
              <w:rPr>
                <w:spacing w:val="7"/>
              </w:rPr>
              <w:t xml:space="preserve"> </w:t>
            </w:r>
            <w:r>
              <w:rPr>
                <w:spacing w:val="6"/>
              </w:rPr>
              <w:t>同疾病程度各个类型的银屑病患者。生产成本极低，且无任何不良气味，受众面更广，易于被</w:t>
            </w:r>
            <w:r>
              <w:rPr>
                <w:spacing w:val="7"/>
              </w:rPr>
              <w:t xml:space="preserve"> </w:t>
            </w:r>
            <w:r>
              <w:rPr>
                <w:spacing w:val="4"/>
              </w:rPr>
              <w:t>患者接受。是银屑病的理想保健品或药物。</w:t>
            </w:r>
          </w:p>
        </w:tc>
        <w:tc>
          <w:tcPr>
            <w:tcW w:w="1634" w:type="dxa"/>
            <w:vAlign w:val="top"/>
          </w:tcPr>
          <w:p>
            <w:pPr>
              <w:spacing w:line="301" w:lineRule="auto"/>
              <w:rPr>
                <w:rFonts w:ascii="Arial"/>
                <w:sz w:val="21"/>
              </w:rPr>
            </w:pPr>
          </w:p>
          <w:p>
            <w:pPr>
              <w:spacing w:line="301" w:lineRule="auto"/>
              <w:rPr>
                <w:rFonts w:ascii="Arial"/>
                <w:sz w:val="21"/>
              </w:rPr>
            </w:pPr>
          </w:p>
          <w:p>
            <w:pPr>
              <w:pStyle w:val="6"/>
              <w:spacing w:before="45" w:line="227" w:lineRule="auto"/>
              <w:ind w:left="381"/>
            </w:pPr>
            <w:r>
              <w:rPr>
                <w:spacing w:val="5"/>
              </w:rPr>
              <w:t>广东药科大学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7" w:hRule="atLeast"/>
        </w:trPr>
        <w:tc>
          <w:tcPr>
            <w:tcW w:w="468"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6" w:line="188" w:lineRule="auto"/>
              <w:ind w:left="145"/>
            </w:pPr>
            <w:r>
              <w:rPr>
                <w:spacing w:val="-2"/>
              </w:rPr>
              <w:t>114</w:t>
            </w:r>
          </w:p>
        </w:tc>
        <w:tc>
          <w:tcPr>
            <w:tcW w:w="1368"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46" w:line="229" w:lineRule="auto"/>
              <w:ind w:left="270" w:right="58" w:hanging="203"/>
            </w:pPr>
            <w:r>
              <w:rPr>
                <w:spacing w:val="3"/>
              </w:rPr>
              <w:t>黑参 -</w:t>
            </w:r>
            <w:r>
              <w:rPr>
                <w:spacing w:val="19"/>
                <w:w w:val="101"/>
              </w:rPr>
              <w:t xml:space="preserve"> </w:t>
            </w:r>
            <w:r>
              <w:rPr>
                <w:spacing w:val="3"/>
              </w:rPr>
              <w:t>陈皮大健康</w:t>
            </w:r>
            <w:r>
              <w:t xml:space="preserve"> </w:t>
            </w:r>
            <w:r>
              <w:rPr>
                <w:spacing w:val="1"/>
              </w:rPr>
              <w:t>口服产品开发</w:t>
            </w:r>
          </w:p>
        </w:tc>
        <w:tc>
          <w:tcPr>
            <w:tcW w:w="6110" w:type="dxa"/>
            <w:vAlign w:val="top"/>
          </w:tcPr>
          <w:p>
            <w:pPr>
              <w:pStyle w:val="6"/>
              <w:spacing w:before="179" w:line="229" w:lineRule="auto"/>
              <w:ind w:left="45" w:right="148" w:hanging="5"/>
            </w:pPr>
            <w:r>
              <w:rPr>
                <w:spacing w:val="6"/>
              </w:rPr>
              <w:t>1. 本团队成员在中药炮制、成分分析、产品研发等领域具备扎实专业背景</w:t>
            </w:r>
            <w:r>
              <w:rPr>
                <w:spacing w:val="5"/>
              </w:rPr>
              <w:t>，曾主导多项省级</w:t>
            </w:r>
            <w:r>
              <w:t xml:space="preserve"> </w:t>
            </w:r>
            <w:r>
              <w:rPr>
                <w:spacing w:val="4"/>
              </w:rPr>
              <w:t>以上科研项目，指导国家级、省级大学生创新创业项目。</w:t>
            </w:r>
          </w:p>
          <w:p>
            <w:pPr>
              <w:pStyle w:val="6"/>
              <w:spacing w:before="2" w:line="230" w:lineRule="auto"/>
              <w:ind w:left="30" w:right="78" w:firstLine="1"/>
            </w:pPr>
            <w:r>
              <w:rPr>
                <w:b/>
                <w:bCs/>
                <w:spacing w:val="5"/>
              </w:rPr>
              <w:t>2.</w:t>
            </w:r>
            <w:r>
              <w:rPr>
                <w:spacing w:val="5"/>
              </w:rPr>
              <w:t xml:space="preserve"> </w:t>
            </w:r>
            <w:r>
              <w:rPr>
                <w:b/>
                <w:bCs/>
                <w:spacing w:val="5"/>
              </w:rPr>
              <w:t>项目情况：</w:t>
            </w:r>
            <w:r>
              <w:rPr>
                <w:spacing w:val="-17"/>
              </w:rPr>
              <w:t xml:space="preserve"> </w:t>
            </w:r>
            <w:r>
              <w:rPr>
                <w:spacing w:val="5"/>
              </w:rPr>
              <w:t>以黑参和陈皮为核心原料，结合传统炮制工艺与现代技术，开发系列大健康口</w:t>
            </w:r>
            <w:r>
              <w:t xml:space="preserve">  </w:t>
            </w:r>
            <w:r>
              <w:rPr>
                <w:spacing w:val="6"/>
              </w:rPr>
              <w:t>服产品，涵盖抗衰闪释冻干片、酒后健康口服液、防脱固体饮料、美白片、安眠咀嚼软糖等多</w:t>
            </w:r>
            <w:r>
              <w:rPr>
                <w:spacing w:val="9"/>
              </w:rPr>
              <w:t xml:space="preserve"> </w:t>
            </w:r>
            <w:r>
              <w:rPr>
                <w:spacing w:val="5"/>
              </w:rPr>
              <w:t>个品类，满足免疫力低下、熬夜应酬、脱发、美白抗衰、失眠等不同人群需求。</w:t>
            </w:r>
          </w:p>
          <w:p>
            <w:pPr>
              <w:pStyle w:val="6"/>
              <w:spacing w:before="2" w:line="230" w:lineRule="auto"/>
              <w:ind w:left="30" w:right="66"/>
              <w:jc w:val="both"/>
            </w:pPr>
            <w:r>
              <w:rPr>
                <w:b/>
                <w:bCs/>
                <w:spacing w:val="5"/>
              </w:rPr>
              <w:t>技术优势：</w:t>
            </w:r>
            <w:r>
              <w:rPr>
                <w:spacing w:val="-16"/>
              </w:rPr>
              <w:t xml:space="preserve"> </w:t>
            </w:r>
            <w:r>
              <w:rPr>
                <w:spacing w:val="5"/>
              </w:rPr>
              <w:t>采用“九蒸九曝”炮制工艺提升黑参中稀有皂苷含量，增强抗肿瘤、抗炎等生物活</w:t>
            </w:r>
            <w:r>
              <w:t xml:space="preserve"> </w:t>
            </w:r>
            <w:r>
              <w:rPr>
                <w:spacing w:val="6"/>
              </w:rPr>
              <w:t>性；通过人参皂苷生物转化技术提高生物利用度，结合陈皮协同作用促进人参皂苷肠吸收；应</w:t>
            </w:r>
            <w:r>
              <w:rPr>
                <w:spacing w:val="8"/>
              </w:rPr>
              <w:t xml:space="preserve"> </w:t>
            </w:r>
            <w:r>
              <w:rPr>
                <w:spacing w:val="5"/>
              </w:rPr>
              <w:t>用冻干、古法熬制等技术保留成分活性，提升产品安全性与吸收效率。</w:t>
            </w:r>
          </w:p>
          <w:p>
            <w:pPr>
              <w:pStyle w:val="6"/>
              <w:spacing w:before="3" w:line="229" w:lineRule="auto"/>
              <w:ind w:left="30" w:right="136" w:firstLine="1"/>
            </w:pPr>
            <w:r>
              <w:rPr>
                <w:b/>
                <w:bCs/>
                <w:spacing w:val="2"/>
              </w:rPr>
              <w:t>项目亮点：</w:t>
            </w:r>
            <w:r>
              <w:rPr>
                <w:spacing w:val="-9"/>
              </w:rPr>
              <w:t xml:space="preserve"> </w:t>
            </w:r>
            <w:r>
              <w:rPr>
                <w:spacing w:val="2"/>
              </w:rPr>
              <w:t>以</w:t>
            </w:r>
            <w:r>
              <w:rPr>
                <w:spacing w:val="42"/>
                <w:w w:val="101"/>
              </w:rPr>
              <w:t xml:space="preserve"> </w:t>
            </w:r>
            <w:r>
              <w:rPr>
                <w:spacing w:val="2"/>
              </w:rPr>
              <w:t>“药食同源” 为理论基础，实现  “补而不滞”，兼顾功效与口感，产品形式</w:t>
            </w:r>
            <w:r>
              <w:t xml:space="preserve"> </w:t>
            </w:r>
            <w:r>
              <w:rPr>
                <w:spacing w:val="5"/>
              </w:rPr>
              <w:t>便捷（如即食、便携包装</w:t>
            </w:r>
            <w:r>
              <w:rPr>
                <w:spacing w:val="6"/>
              </w:rPr>
              <w:t>），</w:t>
            </w:r>
            <w:r>
              <w:rPr>
                <w:spacing w:val="5"/>
              </w:rPr>
              <w:t>契合现代快节奏生活需求。</w:t>
            </w:r>
          </w:p>
          <w:p>
            <w:pPr>
              <w:pStyle w:val="6"/>
              <w:spacing w:before="3" w:line="230" w:lineRule="auto"/>
              <w:ind w:left="31" w:right="72" w:firstLine="1"/>
            </w:pPr>
            <w:r>
              <w:rPr>
                <w:b/>
                <w:bCs/>
                <w:spacing w:val="5"/>
              </w:rPr>
              <w:t>3.</w:t>
            </w:r>
            <w:r>
              <w:rPr>
                <w:spacing w:val="5"/>
              </w:rPr>
              <w:t xml:space="preserve"> </w:t>
            </w:r>
            <w:r>
              <w:rPr>
                <w:b/>
                <w:bCs/>
                <w:spacing w:val="5"/>
              </w:rPr>
              <w:t>项目成果：</w:t>
            </w:r>
            <w:r>
              <w:rPr>
                <w:spacing w:val="-36"/>
              </w:rPr>
              <w:t xml:space="preserve"> </w:t>
            </w:r>
            <w:r>
              <w:rPr>
                <w:spacing w:val="5"/>
              </w:rPr>
              <w:t xml:space="preserve">已获多项发明专利，包括 </w:t>
            </w:r>
            <w:r>
              <w:t>CN</w:t>
            </w:r>
            <w:r>
              <w:rPr>
                <w:spacing w:val="5"/>
              </w:rPr>
              <w:t>202410032939X（高含量人参</w:t>
            </w:r>
            <w:r>
              <w:rPr>
                <w:spacing w:val="4"/>
              </w:rPr>
              <w:t>皂苷黑参制备方法）</w:t>
            </w:r>
            <w:r>
              <w:t xml:space="preserve">  </w:t>
            </w:r>
            <w:r>
              <w:rPr>
                <w:spacing w:val="6"/>
              </w:rPr>
              <w:t>、</w:t>
            </w:r>
            <w:r>
              <w:t>CN</w:t>
            </w:r>
            <w:r>
              <w:rPr>
                <w:spacing w:val="6"/>
              </w:rPr>
              <w:t xml:space="preserve">202400000292（人参皂苷 </w:t>
            </w:r>
            <w:r>
              <w:t>Rg</w:t>
            </w:r>
            <w:r>
              <w:rPr>
                <w:spacing w:val="6"/>
              </w:rPr>
              <w:t>5 抗黑色素瘤应用）等；团队项目曾获中国国</w:t>
            </w:r>
            <w:r>
              <w:rPr>
                <w:spacing w:val="5"/>
              </w:rPr>
              <w:t>际大学生创新</w:t>
            </w:r>
            <w:r>
              <w:t xml:space="preserve">  </w:t>
            </w:r>
            <w:r>
              <w:rPr>
                <w:spacing w:val="5"/>
              </w:rPr>
              <w:t>大赛（2024）广东省分赛铜奖、第十三届</w:t>
            </w:r>
            <w:r>
              <w:rPr>
                <w:spacing w:val="50"/>
              </w:rPr>
              <w:t xml:space="preserve"> </w:t>
            </w:r>
            <w:r>
              <w:rPr>
                <w:spacing w:val="5"/>
              </w:rPr>
              <w:t>“挑战杯” 广东省大学生创业计划赛银</w:t>
            </w:r>
            <w:r>
              <w:rPr>
                <w:spacing w:val="4"/>
              </w:rPr>
              <w:t>奖等，并有</w:t>
            </w:r>
            <w:r>
              <w:t xml:space="preserve"> </w:t>
            </w:r>
            <w:r>
              <w:rPr>
                <w:spacing w:val="5"/>
              </w:rPr>
              <w:t>多项国家级、省级大学生创新创业训练计划项目立项支持。</w:t>
            </w:r>
          </w:p>
        </w:tc>
        <w:tc>
          <w:tcPr>
            <w:tcW w:w="163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45" w:line="227" w:lineRule="auto"/>
              <w:ind w:left="381"/>
            </w:pPr>
            <w:r>
              <w:rPr>
                <w:spacing w:val="5"/>
              </w:rPr>
              <w:t>广东药科大学</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rPr>
          <w:trHeight w:val="1449" w:hRule="atLeast"/>
        </w:trPr>
        <w:tc>
          <w:tcPr>
            <w:tcW w:w="468" w:type="dxa"/>
            <w:vAlign w:val="top"/>
          </w:tcPr>
          <w:p>
            <w:pPr>
              <w:spacing w:line="317" w:lineRule="auto"/>
              <w:rPr>
                <w:rFonts w:ascii="Arial"/>
                <w:sz w:val="21"/>
              </w:rPr>
            </w:pPr>
          </w:p>
          <w:p>
            <w:pPr>
              <w:spacing w:line="318" w:lineRule="auto"/>
              <w:rPr>
                <w:rFonts w:ascii="Arial"/>
                <w:sz w:val="21"/>
              </w:rPr>
            </w:pPr>
          </w:p>
          <w:p>
            <w:pPr>
              <w:pStyle w:val="6"/>
              <w:spacing w:before="46" w:line="188" w:lineRule="auto"/>
              <w:ind w:left="145"/>
            </w:pPr>
            <w:r>
              <w:rPr>
                <w:spacing w:val="-2"/>
              </w:rPr>
              <w:t>115</w:t>
            </w:r>
          </w:p>
        </w:tc>
        <w:tc>
          <w:tcPr>
            <w:tcW w:w="1368" w:type="dxa"/>
            <w:vAlign w:val="top"/>
          </w:tcPr>
          <w:p>
            <w:pPr>
              <w:spacing w:line="440" w:lineRule="auto"/>
              <w:rPr>
                <w:rFonts w:ascii="Arial"/>
                <w:sz w:val="21"/>
              </w:rPr>
            </w:pPr>
          </w:p>
          <w:p>
            <w:pPr>
              <w:pStyle w:val="6"/>
              <w:spacing w:before="45" w:line="228" w:lineRule="auto"/>
              <w:ind w:left="64"/>
            </w:pPr>
            <w:r>
              <w:rPr>
                <w:spacing w:val="5"/>
              </w:rPr>
              <w:t>无忧无蚊-基于植物</w:t>
            </w:r>
          </w:p>
          <w:p>
            <w:pPr>
              <w:pStyle w:val="6"/>
              <w:spacing w:before="2" w:line="227" w:lineRule="auto"/>
              <w:ind w:left="101"/>
            </w:pPr>
            <w:r>
              <w:rPr>
                <w:spacing w:val="5"/>
              </w:rPr>
              <w:t>精油研发的抑菌止</w:t>
            </w:r>
          </w:p>
          <w:p>
            <w:pPr>
              <w:pStyle w:val="6"/>
              <w:spacing w:before="2" w:line="228" w:lineRule="auto"/>
              <w:ind w:left="319"/>
            </w:pPr>
            <w:r>
              <w:rPr>
                <w:spacing w:val="5"/>
              </w:rPr>
              <w:t>痒驱蚊产品</w:t>
            </w:r>
          </w:p>
        </w:tc>
        <w:tc>
          <w:tcPr>
            <w:tcW w:w="6110" w:type="dxa"/>
            <w:vAlign w:val="top"/>
          </w:tcPr>
          <w:p>
            <w:pPr>
              <w:pStyle w:val="6"/>
              <w:spacing w:before="52" w:line="230" w:lineRule="auto"/>
              <w:ind w:left="30" w:right="78"/>
            </w:pPr>
            <w:r>
              <w:rPr>
                <w:spacing w:val="6"/>
              </w:rPr>
              <w:t>本项目聚焦于开发一款基于植物精油的多功能驱蚊产品，旨在通过中药复配技术与现代制剂工</w:t>
            </w:r>
            <w:r>
              <w:rPr>
                <w:spacing w:val="9"/>
              </w:rPr>
              <w:t xml:space="preserve"> </w:t>
            </w:r>
            <w:r>
              <w:rPr>
                <w:spacing w:val="6"/>
              </w:rPr>
              <w:t>艺的结合，解决传统化学驱蚊剂存在的毒性高、易致敏、环境污染等问题。产品以广藿香、香</w:t>
            </w:r>
            <w:r>
              <w:rPr>
                <w:spacing w:val="9"/>
              </w:rPr>
              <w:t xml:space="preserve"> </w:t>
            </w:r>
            <w:r>
              <w:rPr>
                <w:spacing w:val="6"/>
              </w:rPr>
              <w:t>茅、肉桂等天然植物精油为核心成分，采用响应面法优化配</w:t>
            </w:r>
            <w:r>
              <w:rPr>
                <w:spacing w:val="5"/>
              </w:rPr>
              <w:t>方与制剂工艺，开发出兼具抑菌、</w:t>
            </w:r>
            <w:r>
              <w:t xml:space="preserve"> </w:t>
            </w:r>
            <w:r>
              <w:rPr>
                <w:spacing w:val="6"/>
              </w:rPr>
              <w:t>止痒、驱蚊三重功效的创新剂型，包括驱蚊凝胶（缓释技术延长药效）、驱蚊棒（滚珠设计实</w:t>
            </w:r>
            <w:r>
              <w:rPr>
                <w:spacing w:val="9"/>
              </w:rPr>
              <w:t xml:space="preserve"> </w:t>
            </w:r>
            <w:r>
              <w:rPr>
                <w:spacing w:val="6"/>
              </w:rPr>
              <w:t>现一物两用）、驱蚊石膏香片（挂式长效驱蚊）等。产品严格遵循国家药品与化妆品安全标</w:t>
            </w:r>
          </w:p>
          <w:p>
            <w:pPr>
              <w:pStyle w:val="6"/>
              <w:spacing w:before="2" w:line="225" w:lineRule="auto"/>
              <w:ind w:left="30" w:right="78"/>
            </w:pPr>
            <w:r>
              <w:rPr>
                <w:spacing w:val="6"/>
              </w:rPr>
              <w:t>准，通过小鼠瘙痒模型、皮肤刺激实验及气相色谱成分检测，确保对婴幼儿、孕妇等敏感人群</w:t>
            </w:r>
            <w:r>
              <w:rPr>
                <w:spacing w:val="8"/>
              </w:rPr>
              <w:t xml:space="preserve"> </w:t>
            </w:r>
            <w:r>
              <w:rPr>
                <w:spacing w:val="6"/>
              </w:rPr>
              <w:t>的安全性，适应目前的市场需求。项目不仅填补了天然多效驱蚊产品的市场，更通过资源循环</w:t>
            </w:r>
            <w:r>
              <w:rPr>
                <w:spacing w:val="9"/>
              </w:rPr>
              <w:t xml:space="preserve"> </w:t>
            </w:r>
            <w:r>
              <w:rPr>
                <w:spacing w:val="5"/>
              </w:rPr>
              <w:t>利用（如植物精油提取后的副产物用于农业抑菌剂）推动绿色产业发展。</w:t>
            </w:r>
          </w:p>
        </w:tc>
        <w:tc>
          <w:tcPr>
            <w:tcW w:w="1634" w:type="dxa"/>
            <w:vAlign w:val="top"/>
          </w:tcPr>
          <w:p>
            <w:pPr>
              <w:spacing w:line="307" w:lineRule="auto"/>
              <w:rPr>
                <w:rFonts w:ascii="Arial"/>
                <w:sz w:val="21"/>
              </w:rPr>
            </w:pPr>
          </w:p>
          <w:p>
            <w:pPr>
              <w:spacing w:line="307" w:lineRule="auto"/>
              <w:rPr>
                <w:rFonts w:ascii="Arial"/>
                <w:sz w:val="21"/>
              </w:rPr>
            </w:pPr>
          </w:p>
          <w:p>
            <w:pPr>
              <w:pStyle w:val="6"/>
              <w:spacing w:before="46" w:line="227" w:lineRule="auto"/>
              <w:ind w:left="381"/>
            </w:pPr>
            <w:r>
              <w:rPr>
                <w:spacing w:val="5"/>
              </w:rPr>
              <w:t>广东药科大学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7" w:hRule="atLeast"/>
        </w:trPr>
        <w:tc>
          <w:tcPr>
            <w:tcW w:w="468" w:type="dxa"/>
            <w:vAlign w:val="top"/>
          </w:tcPr>
          <w:p>
            <w:pPr>
              <w:spacing w:line="313" w:lineRule="auto"/>
              <w:rPr>
                <w:rFonts w:ascii="Arial"/>
                <w:sz w:val="21"/>
              </w:rPr>
            </w:pPr>
          </w:p>
          <w:p>
            <w:pPr>
              <w:spacing w:line="314" w:lineRule="auto"/>
              <w:rPr>
                <w:rFonts w:ascii="Arial"/>
                <w:sz w:val="21"/>
              </w:rPr>
            </w:pPr>
          </w:p>
          <w:p>
            <w:pPr>
              <w:pStyle w:val="6"/>
              <w:spacing w:before="45" w:line="188" w:lineRule="auto"/>
              <w:ind w:left="145"/>
            </w:pPr>
            <w:r>
              <w:rPr>
                <w:spacing w:val="-2"/>
              </w:rPr>
              <w:t>116</w:t>
            </w:r>
          </w:p>
        </w:tc>
        <w:tc>
          <w:tcPr>
            <w:tcW w:w="1368" w:type="dxa"/>
            <w:vAlign w:val="top"/>
          </w:tcPr>
          <w:p>
            <w:pPr>
              <w:spacing w:line="345" w:lineRule="auto"/>
              <w:rPr>
                <w:rFonts w:ascii="Arial"/>
                <w:sz w:val="21"/>
              </w:rPr>
            </w:pPr>
          </w:p>
          <w:p>
            <w:pPr>
              <w:pStyle w:val="6"/>
              <w:spacing w:before="45" w:line="228" w:lineRule="auto"/>
              <w:ind w:left="105"/>
            </w:pPr>
            <w:r>
              <w:rPr>
                <w:spacing w:val="5"/>
              </w:rPr>
              <w:t>牛大力非药用部位</w:t>
            </w:r>
          </w:p>
          <w:p>
            <w:pPr>
              <w:pStyle w:val="6"/>
              <w:spacing w:before="3" w:line="227" w:lineRule="auto"/>
              <w:ind w:left="107"/>
            </w:pPr>
            <w:r>
              <w:rPr>
                <w:spacing w:val="4"/>
              </w:rPr>
              <w:t>替代传统基质的灵</w:t>
            </w:r>
          </w:p>
          <w:p>
            <w:pPr>
              <w:pStyle w:val="6"/>
              <w:spacing w:before="2" w:line="228" w:lineRule="auto"/>
              <w:ind w:left="105"/>
            </w:pPr>
            <w:r>
              <w:rPr>
                <w:spacing w:val="5"/>
              </w:rPr>
              <w:t>芝高效生态种植开</w:t>
            </w:r>
          </w:p>
          <w:p>
            <w:pPr>
              <w:pStyle w:val="6"/>
              <w:spacing w:before="2" w:line="229" w:lineRule="auto"/>
              <w:ind w:left="470"/>
            </w:pPr>
            <w:r>
              <w:rPr>
                <w:spacing w:val="3"/>
              </w:rPr>
              <w:t>发项目</w:t>
            </w:r>
          </w:p>
        </w:tc>
        <w:tc>
          <w:tcPr>
            <w:tcW w:w="6110" w:type="dxa"/>
            <w:vAlign w:val="top"/>
          </w:tcPr>
          <w:p>
            <w:pPr>
              <w:pStyle w:val="6"/>
              <w:spacing w:before="43" w:line="228" w:lineRule="auto"/>
              <w:ind w:left="30" w:right="78"/>
              <w:jc w:val="both"/>
            </w:pPr>
            <w:r>
              <w:rPr>
                <w:spacing w:val="6"/>
              </w:rPr>
              <w:t>本项目由广东药科大学独立研发，开创性地将牛大力种植及采收过程中产生的大量非药用部位</w:t>
            </w:r>
            <w:r>
              <w:rPr>
                <w:spacing w:val="9"/>
              </w:rPr>
              <w:t xml:space="preserve"> </w:t>
            </w:r>
            <w:r>
              <w:rPr>
                <w:spacing w:val="5"/>
              </w:rPr>
              <w:t>（茎、叶）作为替代传统基质的材料，应用于灵芝种植领域。该技术展现出多方面显著优势：</w:t>
            </w:r>
            <w:r>
              <w:rPr>
                <w:spacing w:val="13"/>
              </w:rPr>
              <w:t xml:space="preserve"> </w:t>
            </w:r>
            <w:r>
              <w:rPr>
                <w:spacing w:val="6"/>
              </w:rPr>
              <w:t>其一，通过此技术种植的灵芝，在大小、生长速率以及产孢子粉量上，均明显高于采用传统基</w:t>
            </w:r>
            <w:r>
              <w:rPr>
                <w:spacing w:val="2"/>
              </w:rPr>
              <w:t xml:space="preserve"> </w:t>
            </w:r>
            <w:r>
              <w:rPr>
                <w:spacing w:val="6"/>
              </w:rPr>
              <w:t>质种植的灵芝，有效提升了灵芝的产出效益；其二，实现了对牛大力非药用部位的高附加值利</w:t>
            </w:r>
            <w:r>
              <w:rPr>
                <w:spacing w:val="9"/>
              </w:rPr>
              <w:t xml:space="preserve"> </w:t>
            </w:r>
            <w:r>
              <w:rPr>
                <w:spacing w:val="6"/>
              </w:rPr>
              <w:t>用，变废为宝，助力种植户达成增产、创收的目标；其三，种植后产生的废弃菌包经简单堆沤</w:t>
            </w:r>
            <w:r>
              <w:rPr>
                <w:spacing w:val="9"/>
              </w:rPr>
              <w:t xml:space="preserve"> </w:t>
            </w:r>
            <w:r>
              <w:rPr>
                <w:spacing w:val="6"/>
              </w:rPr>
              <w:t>处理，可作为生物肥料回田至牛大力种植园区，形成“牛大力—灵芝种植—菌包回田”的良性</w:t>
            </w:r>
            <w:r>
              <w:rPr>
                <w:spacing w:val="9"/>
              </w:rPr>
              <w:t xml:space="preserve"> </w:t>
            </w:r>
            <w:r>
              <w:rPr>
                <w:spacing w:val="6"/>
              </w:rPr>
              <w:t>生态循环，既推动了牛大力的生态化种植，又充分体现了资源的可持续利用理念，为农业种植</w:t>
            </w:r>
            <w:r>
              <w:rPr>
                <w:spacing w:val="9"/>
              </w:rPr>
              <w:t xml:space="preserve"> </w:t>
            </w:r>
            <w:r>
              <w:rPr>
                <w:spacing w:val="3"/>
              </w:rPr>
              <w:t>的绿色发展提供了新路径。</w:t>
            </w:r>
          </w:p>
        </w:tc>
        <w:tc>
          <w:tcPr>
            <w:tcW w:w="1634" w:type="dxa"/>
            <w:vAlign w:val="top"/>
          </w:tcPr>
          <w:p>
            <w:pPr>
              <w:spacing w:line="304" w:lineRule="auto"/>
              <w:rPr>
                <w:rFonts w:ascii="Arial"/>
                <w:sz w:val="21"/>
              </w:rPr>
            </w:pPr>
          </w:p>
          <w:p>
            <w:pPr>
              <w:spacing w:line="304" w:lineRule="auto"/>
              <w:rPr>
                <w:rFonts w:ascii="Arial"/>
                <w:sz w:val="21"/>
              </w:rPr>
            </w:pPr>
          </w:p>
          <w:p>
            <w:pPr>
              <w:pStyle w:val="6"/>
              <w:spacing w:before="45" w:line="227" w:lineRule="auto"/>
              <w:ind w:left="381"/>
            </w:pPr>
            <w:r>
              <w:rPr>
                <w:spacing w:val="5"/>
              </w:rPr>
              <w:t>广东药科大学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15" w:hRule="atLeast"/>
        </w:trPr>
        <w:tc>
          <w:tcPr>
            <w:tcW w:w="46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6" w:line="188" w:lineRule="auto"/>
              <w:ind w:left="145"/>
            </w:pPr>
            <w:r>
              <w:rPr>
                <w:spacing w:val="-2"/>
              </w:rPr>
              <w:t>117</w:t>
            </w:r>
          </w:p>
        </w:tc>
        <w:tc>
          <w:tcPr>
            <w:tcW w:w="1368" w:type="dxa"/>
            <w:vAlign w:val="top"/>
          </w:tcPr>
          <w:p>
            <w:pPr>
              <w:spacing w:line="242" w:lineRule="auto"/>
              <w:rPr>
                <w:rFonts w:ascii="Arial"/>
                <w:sz w:val="21"/>
              </w:rPr>
            </w:pPr>
          </w:p>
          <w:p>
            <w:pPr>
              <w:spacing w:line="242" w:lineRule="auto"/>
              <w:rPr>
                <w:rFonts w:ascii="Arial"/>
                <w:sz w:val="21"/>
              </w:rPr>
            </w:pPr>
          </w:p>
          <w:p>
            <w:pPr>
              <w:pStyle w:val="6"/>
              <w:spacing w:before="46" w:line="228" w:lineRule="auto"/>
              <w:ind w:left="105"/>
            </w:pPr>
            <w:r>
              <w:rPr>
                <w:spacing w:val="5"/>
              </w:rPr>
              <w:t>牛大力提取物绿色</w:t>
            </w:r>
          </w:p>
          <w:p>
            <w:pPr>
              <w:pStyle w:val="6"/>
              <w:spacing w:before="2" w:line="228" w:lineRule="auto"/>
              <w:ind w:left="102"/>
            </w:pPr>
            <w:r>
              <w:rPr>
                <w:spacing w:val="5"/>
              </w:rPr>
              <w:t>合成金属纳米粒子</w:t>
            </w:r>
          </w:p>
          <w:p>
            <w:pPr>
              <w:pStyle w:val="6"/>
              <w:spacing w:before="2" w:line="228" w:lineRule="auto"/>
              <w:ind w:left="113"/>
            </w:pPr>
            <w:r>
              <w:rPr>
                <w:spacing w:val="4"/>
              </w:rPr>
              <w:t>的关键技术及其应</w:t>
            </w:r>
          </w:p>
          <w:p>
            <w:pPr>
              <w:pStyle w:val="6"/>
              <w:spacing w:before="2" w:line="229" w:lineRule="auto"/>
              <w:ind w:left="616"/>
            </w:pPr>
            <w:r>
              <w:t>用</w:t>
            </w:r>
          </w:p>
        </w:tc>
        <w:tc>
          <w:tcPr>
            <w:tcW w:w="6110" w:type="dxa"/>
            <w:vAlign w:val="top"/>
          </w:tcPr>
          <w:p>
            <w:pPr>
              <w:pStyle w:val="6"/>
              <w:spacing w:before="182" w:line="230" w:lineRule="auto"/>
              <w:ind w:left="30" w:right="78"/>
            </w:pPr>
            <w:r>
              <w:rPr>
                <w:spacing w:val="6"/>
              </w:rPr>
              <w:t>本项目依托云广东药科大学云浮中医药（南药）产业人才创新团队，以岭南特色南药牛大力提</w:t>
            </w:r>
            <w:r>
              <w:rPr>
                <w:spacing w:val="9"/>
              </w:rPr>
              <w:t xml:space="preserve"> </w:t>
            </w:r>
            <w:r>
              <w:rPr>
                <w:spacing w:val="6"/>
              </w:rPr>
              <w:t>取物为绿色还原-稳定剂，采用常温绿色合成银、铜、锌金属纳米粒子，不仅工艺简洁，整个</w:t>
            </w:r>
            <w:r>
              <w:rPr>
                <w:spacing w:val="3"/>
              </w:rPr>
              <w:t xml:space="preserve">  </w:t>
            </w:r>
            <w:r>
              <w:rPr>
                <w:spacing w:val="4"/>
              </w:rPr>
              <w:t>过程零毒害，还易于放大生产，具备了成熟且易转化的技术基础</w:t>
            </w:r>
            <w:r>
              <w:rPr>
                <w:spacing w:val="3"/>
              </w:rPr>
              <w:t>。</w:t>
            </w:r>
            <w:r>
              <w:rPr>
                <w:spacing w:val="31"/>
                <w:w w:val="101"/>
              </w:rPr>
              <w:t xml:space="preserve"> </w:t>
            </w:r>
            <w:r>
              <w:rPr>
                <w:spacing w:val="3"/>
              </w:rPr>
              <w:t>通过该技术所得的纳米粒</w:t>
            </w:r>
          </w:p>
          <w:p>
            <w:pPr>
              <w:pStyle w:val="6"/>
              <w:spacing w:before="3" w:line="230" w:lineRule="auto"/>
              <w:ind w:left="30" w:right="77"/>
            </w:pPr>
            <w:r>
              <w:rPr>
                <w:spacing w:val="5"/>
              </w:rPr>
              <w:t>子，兼具广谱抗菌、高效抗氧化与温和抗炎三重活性，并且对皮肤、宠物及环境均友好安全，</w:t>
            </w:r>
            <w:r>
              <w:rPr>
                <w:spacing w:val="14"/>
              </w:rPr>
              <w:t xml:space="preserve"> </w:t>
            </w:r>
            <w:r>
              <w:rPr>
                <w:spacing w:val="4"/>
              </w:rPr>
              <w:t>为后续产品开发提供了优质的核心材料。</w:t>
            </w:r>
            <w:r>
              <w:rPr>
                <w:spacing w:val="30"/>
                <w:w w:val="101"/>
              </w:rPr>
              <w:t xml:space="preserve"> </w:t>
            </w:r>
            <w:r>
              <w:rPr>
                <w:spacing w:val="4"/>
              </w:rPr>
              <w:t>基于该核心技术，已锁定可直</w:t>
            </w:r>
            <w:r>
              <w:rPr>
                <w:spacing w:val="3"/>
              </w:rPr>
              <w:t>接转化的五条大健康产</w:t>
            </w:r>
            <w:r>
              <w:t xml:space="preserve"> </w:t>
            </w:r>
            <w:r>
              <w:rPr>
                <w:spacing w:val="6"/>
              </w:rPr>
              <w:t>品：免洗消毒凝胶、宠物护理喷剂、凝胶纳米贴、纳米抗氧化精华液，关节舒缓纳米贴片。项</w:t>
            </w:r>
            <w:r>
              <w:rPr>
                <w:spacing w:val="8"/>
              </w:rPr>
              <w:t xml:space="preserve"> </w:t>
            </w:r>
            <w:r>
              <w:rPr>
                <w:spacing w:val="6"/>
              </w:rPr>
              <w:t>目形成可复用的“南药纳米”技术包，打通了“中药资源高值化—绿色纳米制造—大健康场景</w:t>
            </w:r>
            <w:r>
              <w:rPr>
                <w:spacing w:val="8"/>
              </w:rPr>
              <w:t xml:space="preserve"> </w:t>
            </w:r>
            <w:r>
              <w:rPr>
                <w:spacing w:val="5"/>
              </w:rPr>
              <w:t>落地”全链条，可实现南药资源向健康消费品的快速转化。</w:t>
            </w:r>
          </w:p>
        </w:tc>
        <w:tc>
          <w:tcPr>
            <w:tcW w:w="163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5" w:line="227" w:lineRule="auto"/>
              <w:ind w:left="381"/>
            </w:pPr>
            <w:r>
              <w:rPr>
                <w:spacing w:val="5"/>
              </w:rPr>
              <w:t>广东药科大学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19" w:hRule="atLeast"/>
        </w:trPr>
        <w:tc>
          <w:tcPr>
            <w:tcW w:w="468"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6" w:line="188" w:lineRule="auto"/>
              <w:ind w:left="145"/>
            </w:pPr>
            <w:r>
              <w:rPr>
                <w:spacing w:val="-2"/>
              </w:rPr>
              <w:t>118</w:t>
            </w:r>
          </w:p>
        </w:tc>
        <w:tc>
          <w:tcPr>
            <w:tcW w:w="136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5" w:line="228" w:lineRule="auto"/>
              <w:ind w:left="110"/>
            </w:pPr>
            <w:r>
              <w:rPr>
                <w:spacing w:val="4"/>
              </w:rPr>
              <w:t>防治听力障碍、认</w:t>
            </w:r>
          </w:p>
          <w:p>
            <w:pPr>
              <w:pStyle w:val="6"/>
              <w:spacing w:before="2" w:line="228" w:lineRule="auto"/>
              <w:ind w:left="104"/>
            </w:pPr>
            <w:r>
              <w:rPr>
                <w:spacing w:val="5"/>
              </w:rPr>
              <w:t>知障碍和睡眠障碍</w:t>
            </w:r>
          </w:p>
          <w:p>
            <w:pPr>
              <w:pStyle w:val="6"/>
              <w:spacing w:before="2" w:line="228" w:lineRule="auto"/>
              <w:ind w:left="113"/>
            </w:pPr>
            <w:r>
              <w:rPr>
                <w:spacing w:val="4"/>
              </w:rPr>
              <w:t>的药食同源中药产</w:t>
            </w:r>
          </w:p>
          <w:p>
            <w:pPr>
              <w:pStyle w:val="6"/>
              <w:spacing w:before="2" w:line="229" w:lineRule="auto"/>
              <w:ind w:left="480"/>
            </w:pPr>
            <w:r>
              <w:t>品开发</w:t>
            </w:r>
          </w:p>
        </w:tc>
        <w:tc>
          <w:tcPr>
            <w:tcW w:w="6110" w:type="dxa"/>
            <w:vAlign w:val="top"/>
          </w:tcPr>
          <w:p>
            <w:pPr>
              <w:pStyle w:val="6"/>
              <w:spacing w:before="70" w:line="231" w:lineRule="auto"/>
              <w:ind w:left="29" w:right="70" w:firstLine="11"/>
            </w:pPr>
            <w:r>
              <w:rPr>
                <w:spacing w:val="6"/>
              </w:rPr>
              <w:t>1.团队介绍：本团队拥有一批专业结构互补、业务素质良好的研究人员</w:t>
            </w:r>
            <w:r>
              <w:rPr>
                <w:spacing w:val="5"/>
              </w:rPr>
              <w:t>，现有核心团队人员12</w:t>
            </w:r>
            <w:r>
              <w:t xml:space="preserve"> </w:t>
            </w:r>
            <w:r>
              <w:rPr>
                <w:spacing w:val="6"/>
              </w:rPr>
              <w:t>人，其中教授/研究员/主任医师4人，副教授/副主任医师/副研究员/高级工程师5</w:t>
            </w:r>
            <w:r>
              <w:rPr>
                <w:spacing w:val="5"/>
              </w:rPr>
              <w:t>人，讲师/助</w:t>
            </w:r>
            <w:r>
              <w:t xml:space="preserve"> </w:t>
            </w:r>
            <w:r>
              <w:rPr>
                <w:spacing w:val="6"/>
              </w:rPr>
              <w:t>理研究员/主治医师3人。研究团队专业背景涵盖了药剂学、药物化学、药物分析、药理学、中 药学、生物学、临床医学等领域。团队带头人陈钢，博士、教授、博士生导师、博士后合作导</w:t>
            </w:r>
            <w:r>
              <w:rPr>
                <w:spacing w:val="10"/>
              </w:rPr>
              <w:t xml:space="preserve"> </w:t>
            </w:r>
            <w:r>
              <w:rPr>
                <w:spacing w:val="6"/>
              </w:rPr>
              <w:t>师，广东药科大学药学院、临床药学院副院长，广东省耳聋防治药物及跨屏障递送创新团队带</w:t>
            </w:r>
            <w:r>
              <w:rPr>
                <w:spacing w:val="10"/>
              </w:rPr>
              <w:t xml:space="preserve"> </w:t>
            </w:r>
            <w:r>
              <w:rPr>
                <w:spacing w:val="6"/>
              </w:rPr>
              <w:t>头人，广东省药物制剂研究与评价重点实验室副主任，主要从事中西药物新制剂及创新药物的</w:t>
            </w:r>
            <w:r>
              <w:rPr>
                <w:spacing w:val="10"/>
              </w:rPr>
              <w:t xml:space="preserve"> </w:t>
            </w:r>
            <w:r>
              <w:rPr>
                <w:spacing w:val="6"/>
              </w:rPr>
              <w:t>研究与开发。作为课题负责人主持国家自然科学基金6项、省市及企业委托项目十余项，以第</w:t>
            </w:r>
            <w:r>
              <w:rPr>
                <w:spacing w:val="4"/>
              </w:rPr>
              <w:t xml:space="preserve">  </w:t>
            </w:r>
            <w:r>
              <w:rPr>
                <w:spacing w:val="6"/>
              </w:rPr>
              <w:t>一作者或通讯作者在国内外发表论文近百篇，主编/参编专著及教材6部，获授权发明专利近十 件，2023年以第一完成人获广东省科技进步奖二等奖。兼任中华中医药学会制剂分会常务委员</w:t>
            </w:r>
            <w:r>
              <w:rPr>
                <w:spacing w:val="2"/>
              </w:rPr>
              <w:t xml:space="preserve"> </w:t>
            </w:r>
            <w:r>
              <w:rPr>
                <w:spacing w:val="6"/>
              </w:rPr>
              <w:t>、世界中医药学会联合会中药药剂专委会常务理事、中国中药协会中药产品开发与培育专委会</w:t>
            </w:r>
            <w:r>
              <w:rPr>
                <w:spacing w:val="3"/>
              </w:rPr>
              <w:t xml:space="preserve"> </w:t>
            </w:r>
            <w:r>
              <w:rPr>
                <w:spacing w:val="6"/>
              </w:rPr>
              <w:t>常务委员等。2.项目情况：广泛查阅中医文献和处方，对上百种中医临床常用药材进行活性考 察，从中筛选出六味药食同源中药，在中医理论指导下以中药药性理论为基础，配伍组成现代</w:t>
            </w:r>
            <w:r>
              <w:rPr>
                <w:spacing w:val="10"/>
              </w:rPr>
              <w:t xml:space="preserve"> </w:t>
            </w:r>
            <w:r>
              <w:rPr>
                <w:spacing w:val="6"/>
              </w:rPr>
              <w:t>中药复方（命名为益元聪）。围绕该中药复方的组方、物质基础、作用机制、制剂工艺、质量</w:t>
            </w:r>
            <w:r>
              <w:rPr>
                <w:spacing w:val="10"/>
              </w:rPr>
              <w:t xml:space="preserve"> </w:t>
            </w:r>
            <w:r>
              <w:rPr>
                <w:spacing w:val="6"/>
              </w:rPr>
              <w:t>标准、稳定性和安全性开展了系统研究。该复方对各类耳聋具有显著疗效，还能防治顺铂引起</w:t>
            </w:r>
            <w:r>
              <w:rPr>
                <w:spacing w:val="10"/>
              </w:rPr>
              <w:t xml:space="preserve"> </w:t>
            </w:r>
            <w:r>
              <w:rPr>
                <w:spacing w:val="6"/>
              </w:rPr>
              <w:t>的肾损伤及顺铂、四氯化碳或酒精引起的化学性肝损伤，而且还能调控肠道菌群，具有抗衰老</w:t>
            </w:r>
            <w:r>
              <w:rPr>
                <w:spacing w:val="10"/>
              </w:rPr>
              <w:t xml:space="preserve"> </w:t>
            </w:r>
            <w:r>
              <w:rPr>
                <w:spacing w:val="6"/>
              </w:rPr>
              <w:t>作用，能改善认知障碍或记忆力下降，而且促进睡眠作用显著。该中药复方产品可申报中药新</w:t>
            </w:r>
            <w:r>
              <w:rPr>
                <w:spacing w:val="10"/>
              </w:rPr>
              <w:t xml:space="preserve"> </w:t>
            </w:r>
            <w:r>
              <w:rPr>
                <w:spacing w:val="6"/>
              </w:rPr>
              <w:t>药、食品或保健食品。3.项目成果：2023年获广东省科技进步奖二等奖，申请发</w:t>
            </w:r>
            <w:r>
              <w:rPr>
                <w:spacing w:val="5"/>
              </w:rPr>
              <w:t>明专利4件</w:t>
            </w:r>
          </w:p>
          <w:p>
            <w:pPr>
              <w:pStyle w:val="6"/>
              <w:spacing w:before="3" w:line="227" w:lineRule="auto"/>
              <w:ind w:left="37"/>
            </w:pPr>
            <w:r>
              <w:rPr>
                <w:spacing w:val="6"/>
              </w:rPr>
              <w:t>（已授权2件）。目前该中药复方制成的煎膏剂通过了澳门审批注册，</w:t>
            </w:r>
            <w:r>
              <w:rPr>
                <w:spacing w:val="5"/>
              </w:rPr>
              <w:t>今年7月初已在澳门上市</w:t>
            </w:r>
          </w:p>
          <w:p>
            <w:pPr>
              <w:pStyle w:val="6"/>
              <w:spacing w:before="97" w:line="72" w:lineRule="exact"/>
              <w:ind w:left="44"/>
            </w:pPr>
            <w:r>
              <w:rPr>
                <w:position w:val="1"/>
              </w:rPr>
              <w:t>。</w:t>
            </w:r>
          </w:p>
        </w:tc>
        <w:tc>
          <w:tcPr>
            <w:tcW w:w="163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5" w:line="227" w:lineRule="auto"/>
              <w:ind w:left="381"/>
            </w:pPr>
            <w:r>
              <w:rPr>
                <w:spacing w:val="5"/>
              </w:rPr>
              <w:t>广东药科大学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2" w:hRule="atLeast"/>
        </w:trPr>
        <w:tc>
          <w:tcPr>
            <w:tcW w:w="468" w:type="dxa"/>
            <w:vAlign w:val="top"/>
          </w:tcPr>
          <w:p>
            <w:pPr>
              <w:spacing w:line="241" w:lineRule="auto"/>
              <w:rPr>
                <w:rFonts w:ascii="Arial"/>
                <w:sz w:val="21"/>
              </w:rPr>
            </w:pPr>
          </w:p>
          <w:p>
            <w:pPr>
              <w:spacing w:line="242" w:lineRule="auto"/>
              <w:rPr>
                <w:rFonts w:ascii="Arial"/>
                <w:sz w:val="21"/>
              </w:rPr>
            </w:pPr>
          </w:p>
          <w:p>
            <w:pPr>
              <w:pStyle w:val="6"/>
              <w:spacing w:before="46" w:line="188" w:lineRule="auto"/>
              <w:ind w:left="145"/>
            </w:pPr>
            <w:r>
              <w:rPr>
                <w:spacing w:val="-2"/>
              </w:rPr>
              <w:t>119</w:t>
            </w:r>
          </w:p>
        </w:tc>
        <w:tc>
          <w:tcPr>
            <w:tcW w:w="1368" w:type="dxa"/>
            <w:vAlign w:val="top"/>
          </w:tcPr>
          <w:p>
            <w:pPr>
              <w:spacing w:line="376" w:lineRule="auto"/>
              <w:rPr>
                <w:rFonts w:ascii="Arial"/>
                <w:sz w:val="21"/>
              </w:rPr>
            </w:pPr>
          </w:p>
          <w:p>
            <w:pPr>
              <w:pStyle w:val="6"/>
              <w:spacing w:before="46" w:line="230" w:lineRule="auto"/>
              <w:ind w:left="393" w:right="96" w:hanging="292"/>
            </w:pPr>
            <w:r>
              <w:rPr>
                <w:spacing w:val="5"/>
              </w:rPr>
              <w:t>抗代谢病药食同源</w:t>
            </w:r>
            <w:r>
              <w:rPr>
                <w:spacing w:val="4"/>
              </w:rPr>
              <w:t xml:space="preserve"> 产品研发</w:t>
            </w:r>
          </w:p>
        </w:tc>
        <w:tc>
          <w:tcPr>
            <w:tcW w:w="6110" w:type="dxa"/>
            <w:vAlign w:val="top"/>
          </w:tcPr>
          <w:p>
            <w:pPr>
              <w:pStyle w:val="6"/>
              <w:spacing w:before="73" w:line="230" w:lineRule="auto"/>
              <w:ind w:left="38" w:right="82" w:hanging="8"/>
            </w:pPr>
            <w:r>
              <w:rPr>
                <w:spacing w:val="6"/>
              </w:rPr>
              <w:t>本项目针对代谢性疾病，研发以女贞子、保密药食同源</w:t>
            </w:r>
            <w:r>
              <w:t>BM</w:t>
            </w:r>
            <w:r>
              <w:rPr>
                <w:spacing w:val="6"/>
              </w:rPr>
              <w:t>、枸杞子、葛根、黄芪为核心的药食</w:t>
            </w:r>
            <w:r>
              <w:rPr>
                <w:spacing w:val="10"/>
              </w:rPr>
              <w:t xml:space="preserve"> </w:t>
            </w:r>
            <w:r>
              <w:rPr>
                <w:spacing w:val="6"/>
              </w:rPr>
              <w:t>同源组方。通过10种配比筛选及</w:t>
            </w:r>
            <w:r>
              <w:t>ob</w:t>
            </w:r>
            <w:r>
              <w:rPr>
                <w:spacing w:val="6"/>
              </w:rPr>
              <w:t>/</w:t>
            </w:r>
            <w:r>
              <w:t>ob</w:t>
            </w:r>
            <w:r>
              <w:rPr>
                <w:spacing w:val="6"/>
              </w:rPr>
              <w:t>鼠实验验证，确定最优组方3，其降糖效果与二</w:t>
            </w:r>
            <w:r>
              <w:rPr>
                <w:spacing w:val="5"/>
              </w:rPr>
              <w:t>甲双胍相</w:t>
            </w:r>
            <w:r>
              <w:t xml:space="preserve"> </w:t>
            </w:r>
            <w:r>
              <w:rPr>
                <w:spacing w:val="6"/>
              </w:rPr>
              <w:t>当。动物模型研究显示，该组方可显著降低血糖、体重，改善脂肪肝、高脂血症及肝功能异</w:t>
            </w:r>
          </w:p>
          <w:p>
            <w:pPr>
              <w:pStyle w:val="6"/>
              <w:spacing w:before="2" w:line="230" w:lineRule="auto"/>
              <w:ind w:left="29" w:right="78" w:firstLine="4"/>
            </w:pPr>
            <w:r>
              <w:rPr>
                <w:spacing w:val="6"/>
              </w:rPr>
              <w:t>常，部分指标优于传统药物。机制研究表明，其通过调节肝脏甘油三酯代谢等多途径协同改善 代谢综合征。项目以药食同源中药为基础，兼具安全性与疗效，适用于糖尿病、脂肪肝等代谢</w:t>
            </w:r>
            <w:r>
              <w:rPr>
                <w:spacing w:val="10"/>
              </w:rPr>
              <w:t xml:space="preserve"> </w:t>
            </w:r>
            <w:r>
              <w:rPr>
                <w:spacing w:val="5"/>
              </w:rPr>
              <w:t>病干预，为慢性代谢疾病提供天然药物解决方案。</w:t>
            </w:r>
          </w:p>
        </w:tc>
        <w:tc>
          <w:tcPr>
            <w:tcW w:w="1634" w:type="dxa"/>
            <w:vAlign w:val="top"/>
          </w:tcPr>
          <w:p>
            <w:pPr>
              <w:spacing w:line="462" w:lineRule="auto"/>
              <w:rPr>
                <w:rFonts w:ascii="Arial"/>
                <w:sz w:val="21"/>
              </w:rPr>
            </w:pPr>
          </w:p>
          <w:p>
            <w:pPr>
              <w:pStyle w:val="6"/>
              <w:spacing w:before="46" w:line="227" w:lineRule="auto"/>
              <w:ind w:left="381"/>
            </w:pPr>
            <w:r>
              <w:rPr>
                <w:spacing w:val="5"/>
              </w:rPr>
              <w:t>广东药科大学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4" w:hRule="atLeast"/>
        </w:trPr>
        <w:tc>
          <w:tcPr>
            <w:tcW w:w="468" w:type="dxa"/>
            <w:vAlign w:val="top"/>
          </w:tcPr>
          <w:p>
            <w:pPr>
              <w:spacing w:line="341" w:lineRule="auto"/>
              <w:rPr>
                <w:rFonts w:ascii="Arial"/>
                <w:sz w:val="21"/>
              </w:rPr>
            </w:pPr>
          </w:p>
          <w:p>
            <w:pPr>
              <w:pStyle w:val="6"/>
              <w:spacing w:before="46" w:line="188" w:lineRule="auto"/>
              <w:ind w:left="145"/>
            </w:pPr>
            <w:r>
              <w:rPr>
                <w:spacing w:val="-2"/>
              </w:rPr>
              <w:t>120</w:t>
            </w:r>
          </w:p>
        </w:tc>
        <w:tc>
          <w:tcPr>
            <w:tcW w:w="1368" w:type="dxa"/>
            <w:vAlign w:val="top"/>
          </w:tcPr>
          <w:p>
            <w:pPr>
              <w:pStyle w:val="6"/>
              <w:spacing w:before="192" w:line="228" w:lineRule="auto"/>
              <w:ind w:left="101"/>
            </w:pPr>
            <w:r>
              <w:rPr>
                <w:spacing w:val="5"/>
              </w:rPr>
              <w:t>全集成超灵敏多重</w:t>
            </w:r>
          </w:p>
          <w:p>
            <w:pPr>
              <w:pStyle w:val="6"/>
              <w:spacing w:before="2" w:line="228" w:lineRule="auto"/>
              <w:ind w:left="87"/>
            </w:pPr>
            <w:r>
              <w:rPr>
                <w:spacing w:val="2"/>
              </w:rPr>
              <w:t>自动化检测芯片/仪</w:t>
            </w:r>
          </w:p>
          <w:p>
            <w:pPr>
              <w:pStyle w:val="6"/>
              <w:spacing w:before="2" w:line="233" w:lineRule="auto"/>
              <w:ind w:left="612"/>
            </w:pPr>
            <w:r>
              <w:t>器</w:t>
            </w:r>
          </w:p>
        </w:tc>
        <w:tc>
          <w:tcPr>
            <w:tcW w:w="6110" w:type="dxa"/>
            <w:vAlign w:val="top"/>
          </w:tcPr>
          <w:p>
            <w:pPr>
              <w:pStyle w:val="6"/>
              <w:spacing w:before="282" w:line="229" w:lineRule="auto"/>
              <w:ind w:left="31" w:right="148" w:hanging="1"/>
            </w:pPr>
            <w:r>
              <w:rPr>
                <w:spacing w:val="7"/>
              </w:rPr>
              <w:t>整合等离子原纳米材料、</w:t>
            </w:r>
            <w:r>
              <w:t>DNA</w:t>
            </w:r>
            <w:r>
              <w:rPr>
                <w:spacing w:val="7"/>
              </w:rPr>
              <w:t>微阵列微流控芯片等</w:t>
            </w:r>
            <w:r>
              <w:rPr>
                <w:spacing w:val="6"/>
              </w:rPr>
              <w:t>多项先进技术，以高灵敏度和特异性成功识</w:t>
            </w:r>
            <w:r>
              <w:t xml:space="preserve"> </w:t>
            </w:r>
            <w:r>
              <w:rPr>
                <w:spacing w:val="5"/>
              </w:rPr>
              <w:t>别</w:t>
            </w:r>
            <w:r>
              <w:t>SARS</w:t>
            </w:r>
            <w:r>
              <w:rPr>
                <w:spacing w:val="5"/>
              </w:rPr>
              <w:t>-</w:t>
            </w:r>
            <w:r>
              <w:t>CoV</w:t>
            </w:r>
            <w:r>
              <w:rPr>
                <w:spacing w:val="5"/>
              </w:rPr>
              <w:t>-2病毒及其多个变种。</w:t>
            </w:r>
          </w:p>
        </w:tc>
        <w:tc>
          <w:tcPr>
            <w:tcW w:w="1634" w:type="dxa"/>
            <w:vAlign w:val="top"/>
          </w:tcPr>
          <w:p>
            <w:pPr>
              <w:spacing w:line="320" w:lineRule="auto"/>
              <w:rPr>
                <w:rFonts w:ascii="Arial"/>
                <w:sz w:val="21"/>
              </w:rPr>
            </w:pPr>
          </w:p>
          <w:p>
            <w:pPr>
              <w:pStyle w:val="6"/>
              <w:spacing w:before="46" w:line="227" w:lineRule="auto"/>
              <w:ind w:left="381"/>
            </w:pPr>
            <w:r>
              <w:rPr>
                <w:spacing w:val="5"/>
              </w:rPr>
              <w:t>广州医科大学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pPr>
              <w:spacing w:line="263" w:lineRule="auto"/>
              <w:rPr>
                <w:rFonts w:ascii="Arial"/>
                <w:sz w:val="21"/>
              </w:rPr>
            </w:pPr>
          </w:p>
          <w:p>
            <w:pPr>
              <w:pStyle w:val="6"/>
              <w:spacing w:before="45" w:line="188" w:lineRule="auto"/>
              <w:ind w:left="145"/>
            </w:pPr>
            <w:r>
              <w:rPr>
                <w:spacing w:val="-2"/>
              </w:rPr>
              <w:t>121</w:t>
            </w:r>
          </w:p>
        </w:tc>
        <w:tc>
          <w:tcPr>
            <w:tcW w:w="1368" w:type="dxa"/>
            <w:vAlign w:val="top"/>
          </w:tcPr>
          <w:p>
            <w:pPr>
              <w:pStyle w:val="6"/>
              <w:spacing w:before="113" w:line="228" w:lineRule="auto"/>
              <w:ind w:left="103"/>
            </w:pPr>
            <w:r>
              <w:rPr>
                <w:spacing w:val="5"/>
              </w:rPr>
              <w:t>一种铁甲草幼苗不</w:t>
            </w:r>
          </w:p>
          <w:p>
            <w:pPr>
              <w:pStyle w:val="6"/>
              <w:spacing w:before="2" w:line="228" w:lineRule="auto"/>
              <w:ind w:left="105"/>
            </w:pPr>
            <w:r>
              <w:rPr>
                <w:spacing w:val="5"/>
              </w:rPr>
              <w:t>定芽诱导及植株高</w:t>
            </w:r>
          </w:p>
          <w:p>
            <w:pPr>
              <w:pStyle w:val="6"/>
              <w:spacing w:before="2" w:line="229" w:lineRule="auto"/>
              <w:ind w:left="325"/>
            </w:pPr>
            <w:r>
              <w:rPr>
                <w:spacing w:val="4"/>
              </w:rPr>
              <w:t>效再生方法</w:t>
            </w:r>
          </w:p>
        </w:tc>
        <w:tc>
          <w:tcPr>
            <w:tcW w:w="6110" w:type="dxa"/>
            <w:vAlign w:val="top"/>
          </w:tcPr>
          <w:p>
            <w:pPr>
              <w:pStyle w:val="6"/>
              <w:spacing w:before="203" w:line="229" w:lineRule="auto"/>
              <w:ind w:left="30" w:right="78"/>
            </w:pPr>
            <w:r>
              <w:rPr>
                <w:spacing w:val="6"/>
              </w:rPr>
              <w:t>本专利研发了一种由铁甲草不定芽直接快速诱导完整植株的方法，大大缩短了植株自然生长的</w:t>
            </w:r>
            <w:r>
              <w:rPr>
                <w:spacing w:val="9"/>
              </w:rPr>
              <w:t xml:space="preserve"> </w:t>
            </w:r>
            <w:r>
              <w:rPr>
                <w:spacing w:val="5"/>
              </w:rPr>
              <w:t>周期，利于铁甲草大规模繁殖，可以大大提高其经济效益，满足市场需求。</w:t>
            </w:r>
          </w:p>
        </w:tc>
        <w:tc>
          <w:tcPr>
            <w:tcW w:w="1634" w:type="dxa"/>
            <w:vAlign w:val="top"/>
          </w:tcPr>
          <w:p>
            <w:pPr>
              <w:spacing w:line="241" w:lineRule="auto"/>
              <w:rPr>
                <w:rFonts w:ascii="Arial"/>
                <w:sz w:val="21"/>
              </w:rPr>
            </w:pPr>
          </w:p>
          <w:p>
            <w:pPr>
              <w:pStyle w:val="6"/>
              <w:spacing w:before="46" w:line="229" w:lineRule="auto"/>
              <w:ind w:left="529"/>
            </w:pPr>
            <w:r>
              <w:rPr>
                <w:spacing w:val="4"/>
              </w:rPr>
              <w:t>嘉应学院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3" w:hRule="atLeast"/>
        </w:trPr>
        <w:tc>
          <w:tcPr>
            <w:tcW w:w="468" w:type="dxa"/>
            <w:vAlign w:val="top"/>
          </w:tcPr>
          <w:p>
            <w:pPr>
              <w:spacing w:line="315" w:lineRule="auto"/>
              <w:rPr>
                <w:rFonts w:ascii="Arial"/>
                <w:sz w:val="21"/>
              </w:rPr>
            </w:pPr>
          </w:p>
          <w:p>
            <w:pPr>
              <w:pStyle w:val="6"/>
              <w:spacing w:before="45" w:line="188" w:lineRule="auto"/>
              <w:ind w:left="145"/>
            </w:pPr>
            <w:r>
              <w:rPr>
                <w:spacing w:val="-2"/>
              </w:rPr>
              <w:t>122</w:t>
            </w:r>
          </w:p>
        </w:tc>
        <w:tc>
          <w:tcPr>
            <w:tcW w:w="1368" w:type="dxa"/>
            <w:vAlign w:val="top"/>
          </w:tcPr>
          <w:p>
            <w:pPr>
              <w:pStyle w:val="6"/>
              <w:spacing w:before="255" w:line="229" w:lineRule="auto"/>
              <w:ind w:left="468" w:right="96" w:hanging="365"/>
            </w:pPr>
            <w:r>
              <w:rPr>
                <w:spacing w:val="5"/>
              </w:rPr>
              <w:t>一种铁甲草组织培</w:t>
            </w:r>
            <w:r>
              <w:rPr>
                <w:spacing w:val="2"/>
              </w:rPr>
              <w:t xml:space="preserve"> </w:t>
            </w:r>
            <w:r>
              <w:rPr>
                <w:spacing w:val="4"/>
              </w:rPr>
              <w:t>养方法</w:t>
            </w:r>
          </w:p>
        </w:tc>
        <w:tc>
          <w:tcPr>
            <w:tcW w:w="6110" w:type="dxa"/>
            <w:vAlign w:val="top"/>
          </w:tcPr>
          <w:p>
            <w:pPr>
              <w:pStyle w:val="6"/>
              <w:spacing w:before="168" w:line="230" w:lineRule="auto"/>
              <w:ind w:left="30" w:right="78"/>
              <w:jc w:val="both"/>
            </w:pPr>
            <w:r>
              <w:rPr>
                <w:spacing w:val="6"/>
              </w:rPr>
              <w:t>本专利研发了一种由铁甲草叶片作为外植体直接快速诱导完整植株的方法，大大缩短了植株自</w:t>
            </w:r>
            <w:r>
              <w:rPr>
                <w:spacing w:val="9"/>
              </w:rPr>
              <w:t xml:space="preserve"> </w:t>
            </w:r>
            <w:r>
              <w:rPr>
                <w:spacing w:val="6"/>
              </w:rPr>
              <w:t>然生长的周期，避免的解决了种子繁殖的必要性，利于铁甲草优质品种的保育，并保证了其大</w:t>
            </w:r>
            <w:r>
              <w:rPr>
                <w:spacing w:val="9"/>
              </w:rPr>
              <w:t xml:space="preserve"> </w:t>
            </w:r>
            <w:r>
              <w:rPr>
                <w:spacing w:val="5"/>
              </w:rPr>
              <w:t>规模繁殖，可以大大提高其经济效益，满足市场需求。</w:t>
            </w:r>
          </w:p>
        </w:tc>
        <w:tc>
          <w:tcPr>
            <w:tcW w:w="1634" w:type="dxa"/>
            <w:vAlign w:val="top"/>
          </w:tcPr>
          <w:p>
            <w:pPr>
              <w:spacing w:line="296" w:lineRule="auto"/>
              <w:rPr>
                <w:rFonts w:ascii="Arial"/>
                <w:sz w:val="21"/>
              </w:rPr>
            </w:pPr>
          </w:p>
          <w:p>
            <w:pPr>
              <w:pStyle w:val="6"/>
              <w:spacing w:before="45" w:line="229" w:lineRule="auto"/>
              <w:ind w:left="529"/>
            </w:pPr>
            <w:r>
              <w:rPr>
                <w:spacing w:val="4"/>
              </w:rPr>
              <w:t>嘉应学院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3" w:hRule="atLeast"/>
        </w:trPr>
        <w:tc>
          <w:tcPr>
            <w:tcW w:w="468" w:type="dxa"/>
            <w:vAlign w:val="top"/>
          </w:tcPr>
          <w:p>
            <w:pPr>
              <w:spacing w:line="254" w:lineRule="auto"/>
              <w:rPr>
                <w:rFonts w:ascii="Arial"/>
                <w:sz w:val="21"/>
              </w:rPr>
            </w:pPr>
          </w:p>
          <w:p>
            <w:pPr>
              <w:spacing w:line="255" w:lineRule="auto"/>
              <w:rPr>
                <w:rFonts w:ascii="Arial"/>
                <w:sz w:val="21"/>
              </w:rPr>
            </w:pPr>
          </w:p>
          <w:p>
            <w:pPr>
              <w:pStyle w:val="6"/>
              <w:spacing w:before="46" w:line="188" w:lineRule="auto"/>
              <w:ind w:left="145"/>
            </w:pPr>
            <w:r>
              <w:rPr>
                <w:spacing w:val="-2"/>
              </w:rPr>
              <w:t>123</w:t>
            </w:r>
          </w:p>
        </w:tc>
        <w:tc>
          <w:tcPr>
            <w:tcW w:w="1368" w:type="dxa"/>
            <w:vAlign w:val="top"/>
          </w:tcPr>
          <w:p>
            <w:pPr>
              <w:spacing w:line="402" w:lineRule="auto"/>
              <w:rPr>
                <w:rFonts w:ascii="Arial"/>
                <w:sz w:val="21"/>
              </w:rPr>
            </w:pPr>
          </w:p>
          <w:p>
            <w:pPr>
              <w:pStyle w:val="6"/>
              <w:spacing w:before="45" w:line="230" w:lineRule="auto"/>
              <w:ind w:left="176" w:right="60" w:hanging="111"/>
            </w:pPr>
            <w:r>
              <w:rPr>
                <w:spacing w:val="5"/>
              </w:rPr>
              <w:t>一种绞股蓝维E口含</w:t>
            </w:r>
            <w:r>
              <w:rPr>
                <w:spacing w:val="1"/>
              </w:rPr>
              <w:t xml:space="preserve"> </w:t>
            </w:r>
            <w:r>
              <w:rPr>
                <w:spacing w:val="5"/>
              </w:rPr>
              <w:t>片及其制备方法</w:t>
            </w:r>
          </w:p>
        </w:tc>
        <w:tc>
          <w:tcPr>
            <w:tcW w:w="6110" w:type="dxa"/>
            <w:vAlign w:val="top"/>
          </w:tcPr>
          <w:p>
            <w:pPr>
              <w:pStyle w:val="6"/>
              <w:spacing w:before="102" w:line="230" w:lineRule="auto"/>
              <w:ind w:left="30" w:right="78" w:firstLine="1"/>
            </w:pPr>
            <w:r>
              <w:rPr>
                <w:spacing w:val="6"/>
              </w:rPr>
              <w:t>绞股蓝，别名五叶神，具有调血脂、降血压、降血糖、抗衰老、抗氧化和抗癌等主要功效，其</w:t>
            </w:r>
            <w:r>
              <w:rPr>
                <w:spacing w:val="7"/>
              </w:rPr>
              <w:t xml:space="preserve"> </w:t>
            </w:r>
            <w:r>
              <w:rPr>
                <w:spacing w:val="6"/>
              </w:rPr>
              <w:t>活性成分有黄酮类、多糖、氨基酸及多种绞股蓝皂苷。绞股蓝毒性极低、副作用极小，因含有</w:t>
            </w:r>
            <w:r>
              <w:rPr>
                <w:spacing w:val="9"/>
              </w:rPr>
              <w:t xml:space="preserve"> </w:t>
            </w:r>
            <w:r>
              <w:rPr>
                <w:spacing w:val="6"/>
              </w:rPr>
              <w:t>与人参完全相同的营养成分人参皂甙，故有“第二人参”及“南方人参”的美誉，民间称其为</w:t>
            </w:r>
            <w:r>
              <w:rPr>
                <w:spacing w:val="9"/>
              </w:rPr>
              <w:t xml:space="preserve"> </w:t>
            </w:r>
            <w:r>
              <w:rPr>
                <w:spacing w:val="6"/>
              </w:rPr>
              <w:t>神奇的“不老长寿药草”。本项目选用梅州本地自然资源绞股蓝为原料，对绞股蓝中的总皂苷</w:t>
            </w:r>
            <w:r>
              <w:rPr>
                <w:spacing w:val="9"/>
              </w:rPr>
              <w:t xml:space="preserve"> </w:t>
            </w:r>
            <w:r>
              <w:rPr>
                <w:spacing w:val="6"/>
              </w:rPr>
              <w:t>、总黄酮和多糖等提取，添加维生素E制成携带方便、口感良好口含片，为绞股蓝的多元化开</w:t>
            </w:r>
            <w:r>
              <w:rPr>
                <w:spacing w:val="3"/>
              </w:rPr>
              <w:t xml:space="preserve">  发提供一条新途径。</w:t>
            </w:r>
          </w:p>
        </w:tc>
        <w:tc>
          <w:tcPr>
            <w:tcW w:w="1634" w:type="dxa"/>
            <w:vAlign w:val="top"/>
          </w:tcPr>
          <w:p>
            <w:pPr>
              <w:spacing w:line="245" w:lineRule="auto"/>
              <w:rPr>
                <w:rFonts w:ascii="Arial"/>
                <w:sz w:val="21"/>
              </w:rPr>
            </w:pPr>
          </w:p>
          <w:p>
            <w:pPr>
              <w:spacing w:line="245" w:lineRule="auto"/>
              <w:rPr>
                <w:rFonts w:ascii="Arial"/>
                <w:sz w:val="21"/>
              </w:rPr>
            </w:pPr>
          </w:p>
          <w:p>
            <w:pPr>
              <w:pStyle w:val="6"/>
              <w:spacing w:before="46" w:line="229" w:lineRule="auto"/>
              <w:ind w:left="529"/>
            </w:pPr>
            <w:r>
              <w:rPr>
                <w:spacing w:val="4"/>
              </w:rPr>
              <w:t>嘉应学院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8" w:hRule="atLeast"/>
        </w:trPr>
        <w:tc>
          <w:tcPr>
            <w:tcW w:w="468" w:type="dxa"/>
            <w:vAlign w:val="top"/>
          </w:tcPr>
          <w:p>
            <w:pPr>
              <w:spacing w:line="320" w:lineRule="auto"/>
              <w:rPr>
                <w:rFonts w:ascii="Arial"/>
                <w:sz w:val="21"/>
              </w:rPr>
            </w:pPr>
          </w:p>
          <w:p>
            <w:pPr>
              <w:pStyle w:val="6"/>
              <w:spacing w:before="46" w:line="188" w:lineRule="auto"/>
              <w:ind w:left="145"/>
            </w:pPr>
            <w:r>
              <w:rPr>
                <w:spacing w:val="-2"/>
              </w:rPr>
              <w:t>124</w:t>
            </w:r>
          </w:p>
        </w:tc>
        <w:tc>
          <w:tcPr>
            <w:tcW w:w="1368" w:type="dxa"/>
            <w:vAlign w:val="top"/>
          </w:tcPr>
          <w:p>
            <w:pPr>
              <w:pStyle w:val="6"/>
              <w:spacing w:before="85" w:line="228" w:lineRule="auto"/>
              <w:ind w:left="103"/>
            </w:pPr>
            <w:r>
              <w:rPr>
                <w:spacing w:val="5"/>
              </w:rPr>
              <w:t>一种具有降血糖或</w:t>
            </w:r>
          </w:p>
          <w:p>
            <w:pPr>
              <w:pStyle w:val="6"/>
              <w:spacing w:before="2" w:line="228" w:lineRule="auto"/>
              <w:ind w:left="112"/>
            </w:pPr>
            <w:r>
              <w:rPr>
                <w:spacing w:val="4"/>
              </w:rPr>
              <w:t>降血脂作用的红冬</w:t>
            </w:r>
          </w:p>
          <w:p>
            <w:pPr>
              <w:pStyle w:val="6"/>
              <w:spacing w:before="2" w:line="229" w:lineRule="auto"/>
              <w:ind w:left="101"/>
            </w:pPr>
            <w:r>
              <w:rPr>
                <w:spacing w:val="5"/>
              </w:rPr>
              <w:t>蛇菰提取物及其制</w:t>
            </w:r>
          </w:p>
          <w:p>
            <w:pPr>
              <w:pStyle w:val="6"/>
              <w:spacing w:before="2" w:line="229" w:lineRule="auto"/>
              <w:ind w:left="249"/>
            </w:pPr>
            <w:r>
              <w:rPr>
                <w:spacing w:val="5"/>
              </w:rPr>
              <w:t>备方法和应用</w:t>
            </w:r>
          </w:p>
        </w:tc>
        <w:tc>
          <w:tcPr>
            <w:tcW w:w="6110" w:type="dxa"/>
            <w:vAlign w:val="top"/>
          </w:tcPr>
          <w:p>
            <w:pPr>
              <w:pStyle w:val="6"/>
              <w:spacing w:before="174" w:line="230" w:lineRule="auto"/>
              <w:ind w:left="29" w:right="78" w:firstLine="1"/>
              <w:jc w:val="both"/>
            </w:pPr>
            <w:r>
              <w:rPr>
                <w:spacing w:val="6"/>
              </w:rPr>
              <w:t>本发明涉及天然药物化学技术领域，具体涉及一种具有降血糖或降血脂作用的红冬蛇菰提取物</w:t>
            </w:r>
            <w:r>
              <w:rPr>
                <w:spacing w:val="9"/>
              </w:rPr>
              <w:t xml:space="preserve"> </w:t>
            </w:r>
            <w:r>
              <w:rPr>
                <w:spacing w:val="6"/>
              </w:rPr>
              <w:t>及其制备方法和应用。由本发明所述的制备方法制备得到的红冬蛇菰提取物具有优异的降血糖</w:t>
            </w:r>
            <w:r>
              <w:rPr>
                <w:spacing w:val="10"/>
              </w:rPr>
              <w:t xml:space="preserve"> </w:t>
            </w:r>
            <w:r>
              <w:rPr>
                <w:spacing w:val="4"/>
              </w:rPr>
              <w:t>或降血脂作用以及α</w:t>
            </w:r>
            <w:r>
              <w:rPr>
                <w:rFonts w:ascii="Cambria Math" w:hAnsi="Cambria Math" w:eastAsia="Cambria Math" w:cs="Cambria Math"/>
                <w:spacing w:val="4"/>
              </w:rPr>
              <w:t>-</w:t>
            </w:r>
            <w:r>
              <w:rPr>
                <w:spacing w:val="4"/>
              </w:rPr>
              <w:t>葡萄糖苷酶抑制活性。</w:t>
            </w:r>
          </w:p>
        </w:tc>
        <w:tc>
          <w:tcPr>
            <w:tcW w:w="1634" w:type="dxa"/>
            <w:vAlign w:val="top"/>
          </w:tcPr>
          <w:p>
            <w:pPr>
              <w:spacing w:line="301" w:lineRule="auto"/>
              <w:rPr>
                <w:rFonts w:ascii="Arial"/>
                <w:sz w:val="21"/>
              </w:rPr>
            </w:pPr>
          </w:p>
          <w:p>
            <w:pPr>
              <w:pStyle w:val="6"/>
              <w:spacing w:before="46" w:line="229" w:lineRule="auto"/>
              <w:ind w:left="529"/>
            </w:pPr>
            <w:r>
              <w:rPr>
                <w:spacing w:val="4"/>
              </w:rPr>
              <w:t>嘉应学院</w:t>
            </w:r>
          </w:p>
        </w:tc>
      </w:tr>
    </w:tbl>
    <w:p>
      <w:pPr>
        <w:rPr>
          <w:rFonts w:ascii="Arial"/>
          <w:sz w:val="21"/>
        </w:rPr>
      </w:pPr>
    </w:p>
    <w:p>
      <w:pPr>
        <w:rPr>
          <w:rFonts w:ascii="Arial" w:hAnsi="Arial" w:eastAsia="Arial" w:cs="Arial"/>
          <w:sz w:val="21"/>
          <w:szCs w:val="21"/>
        </w:rPr>
        <w:sectPr>
          <w:pgSz w:w="11905" w:h="16834"/>
          <w:pgMar w:top="400" w:right="1233" w:bottom="400" w:left="1085" w:header="0" w:footer="0" w:gutter="0"/>
          <w:cols w:space="720" w:num="1"/>
        </w:sectPr>
      </w:pPr>
    </w:p>
    <w:p>
      <w:pPr>
        <w:spacing w:before="20"/>
      </w:pPr>
    </w:p>
    <w:p>
      <w:pPr>
        <w:spacing w:before="20"/>
      </w:pPr>
    </w:p>
    <w:p>
      <w:pPr>
        <w:spacing w:before="20"/>
      </w:pPr>
    </w:p>
    <w:p>
      <w:pPr>
        <w:spacing w:before="19"/>
      </w:pPr>
    </w:p>
    <w:tbl>
      <w:tblPr>
        <w:tblStyle w:val="5"/>
        <w:tblW w:w="95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8" w:hRule="atLeast"/>
          <w:jc w:val="center"/>
        </w:trPr>
        <w:tc>
          <w:tcPr>
            <w:tcW w:w="468" w:type="dxa"/>
            <w:vAlign w:val="top"/>
          </w:tcPr>
          <w:p>
            <w:pPr>
              <w:spacing w:line="279" w:lineRule="auto"/>
              <w:rPr>
                <w:rFonts w:ascii="Arial"/>
                <w:sz w:val="21"/>
              </w:rPr>
            </w:pPr>
          </w:p>
          <w:p>
            <w:pPr>
              <w:spacing w:line="280" w:lineRule="auto"/>
              <w:rPr>
                <w:rFonts w:ascii="Arial"/>
                <w:sz w:val="21"/>
              </w:rPr>
            </w:pPr>
          </w:p>
          <w:p>
            <w:pPr>
              <w:pStyle w:val="6"/>
              <w:spacing w:before="45" w:line="188" w:lineRule="auto"/>
              <w:ind w:left="145"/>
            </w:pPr>
            <w:r>
              <w:rPr>
                <w:spacing w:val="-2"/>
              </w:rPr>
              <w:t>125</w:t>
            </w:r>
          </w:p>
        </w:tc>
        <w:tc>
          <w:tcPr>
            <w:tcW w:w="1368" w:type="dxa"/>
            <w:vAlign w:val="top"/>
          </w:tcPr>
          <w:p>
            <w:pPr>
              <w:spacing w:line="366" w:lineRule="auto"/>
              <w:rPr>
                <w:rFonts w:ascii="Arial"/>
                <w:sz w:val="21"/>
              </w:rPr>
            </w:pPr>
          </w:p>
          <w:p>
            <w:pPr>
              <w:pStyle w:val="6"/>
              <w:spacing w:before="45" w:line="227" w:lineRule="auto"/>
              <w:ind w:left="102"/>
            </w:pPr>
            <w:r>
              <w:rPr>
                <w:spacing w:val="5"/>
              </w:rPr>
              <w:t>肝癌靶向糖配体分</w:t>
            </w:r>
          </w:p>
          <w:p>
            <w:pPr>
              <w:pStyle w:val="6"/>
              <w:spacing w:before="2" w:line="229" w:lineRule="auto"/>
              <w:ind w:left="102"/>
            </w:pPr>
            <w:r>
              <w:rPr>
                <w:spacing w:val="5"/>
              </w:rPr>
              <w:t>子及其制备方法和</w:t>
            </w:r>
          </w:p>
          <w:p>
            <w:pPr>
              <w:pStyle w:val="6"/>
              <w:spacing w:before="1" w:line="229" w:lineRule="auto"/>
              <w:ind w:left="394"/>
            </w:pPr>
            <w:r>
              <w:rPr>
                <w:spacing w:val="4"/>
              </w:rPr>
              <w:t>载药系统</w:t>
            </w:r>
          </w:p>
        </w:tc>
        <w:tc>
          <w:tcPr>
            <w:tcW w:w="6110" w:type="dxa"/>
            <w:vAlign w:val="top"/>
          </w:tcPr>
          <w:p>
            <w:pPr>
              <w:pStyle w:val="6"/>
              <w:spacing w:before="240" w:line="230" w:lineRule="auto"/>
              <w:ind w:left="29" w:right="65"/>
            </w:pPr>
            <w:r>
              <w:rPr>
                <w:spacing w:val="6"/>
              </w:rPr>
              <w:t>针对肝癌死亡率高、现有药物治疗效果差等痛点，本项目采用生物酶合成法乙酰氨基半乳糖-</w:t>
            </w:r>
            <w:r>
              <w:rPr>
                <w:spacing w:val="3"/>
              </w:rPr>
              <w:t xml:space="preserve">  </w:t>
            </w:r>
            <w:r>
              <w:rPr>
                <w:spacing w:val="7"/>
              </w:rPr>
              <w:t>胆固醇缀合物，以构建肝靶向载药脂质体，通过</w:t>
            </w:r>
            <w:r>
              <w:t>ASGPR</w:t>
            </w:r>
            <w:r>
              <w:rPr>
                <w:spacing w:val="7"/>
              </w:rPr>
              <w:t>配体-</w:t>
            </w:r>
            <w:r>
              <w:t>GalNAc</w:t>
            </w:r>
            <w:r>
              <w:rPr>
                <w:spacing w:val="7"/>
              </w:rPr>
              <w:t>受体介导，主动将化疗药物</w:t>
            </w:r>
            <w:r>
              <w:rPr>
                <w:spacing w:val="16"/>
              </w:rPr>
              <w:t xml:space="preserve"> </w:t>
            </w:r>
            <w:r>
              <w:rPr>
                <w:spacing w:val="6"/>
              </w:rPr>
              <w:t>精准递送至肝癌病灶部位，同时降低药物在非靶部位蓄积，提高药物治疗指数，该核心技术已</w:t>
            </w:r>
            <w:r>
              <w:rPr>
                <w:spacing w:val="10"/>
              </w:rPr>
              <w:t xml:space="preserve"> </w:t>
            </w:r>
            <w:r>
              <w:rPr>
                <w:spacing w:val="6"/>
              </w:rPr>
              <w:t>经获得2项发明专利。本项目拟申报二类剂型改良型新药，目前正在进行临床前毒理研究，计</w:t>
            </w:r>
            <w:r>
              <w:rPr>
                <w:spacing w:val="4"/>
              </w:rPr>
              <w:t xml:space="preserve">  划3年内进行</w:t>
            </w:r>
            <w:r>
              <w:t>IND</w:t>
            </w:r>
            <w:r>
              <w:rPr>
                <w:spacing w:val="4"/>
              </w:rPr>
              <w:t>申报。</w:t>
            </w:r>
          </w:p>
        </w:tc>
        <w:tc>
          <w:tcPr>
            <w:tcW w:w="1634" w:type="dxa"/>
            <w:vAlign w:val="top"/>
          </w:tcPr>
          <w:p>
            <w:pPr>
              <w:spacing w:line="270" w:lineRule="auto"/>
              <w:rPr>
                <w:rFonts w:ascii="Arial"/>
                <w:sz w:val="21"/>
              </w:rPr>
            </w:pPr>
          </w:p>
          <w:p>
            <w:pPr>
              <w:spacing w:line="270" w:lineRule="auto"/>
              <w:rPr>
                <w:rFonts w:ascii="Arial"/>
                <w:sz w:val="21"/>
              </w:rPr>
            </w:pPr>
          </w:p>
          <w:p>
            <w:pPr>
              <w:pStyle w:val="6"/>
              <w:spacing w:before="45" w:line="229" w:lineRule="auto"/>
              <w:ind w:left="529"/>
            </w:pPr>
            <w:r>
              <w:rPr>
                <w:spacing w:val="4"/>
              </w:rPr>
              <w:t>嘉应学院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3" w:hRule="atLeast"/>
          <w:jc w:val="center"/>
        </w:trPr>
        <w:tc>
          <w:tcPr>
            <w:tcW w:w="468" w:type="dxa"/>
            <w:vAlign w:val="top"/>
          </w:tcPr>
          <w:p>
            <w:pPr>
              <w:spacing w:line="277" w:lineRule="auto"/>
              <w:rPr>
                <w:rFonts w:ascii="Arial"/>
                <w:sz w:val="21"/>
              </w:rPr>
            </w:pPr>
          </w:p>
          <w:p>
            <w:pPr>
              <w:spacing w:line="277" w:lineRule="auto"/>
              <w:rPr>
                <w:rFonts w:ascii="Arial"/>
                <w:sz w:val="21"/>
              </w:rPr>
            </w:pPr>
          </w:p>
          <w:p>
            <w:pPr>
              <w:pStyle w:val="6"/>
              <w:spacing w:before="46" w:line="188" w:lineRule="auto"/>
              <w:ind w:left="145"/>
            </w:pPr>
            <w:r>
              <w:rPr>
                <w:spacing w:val="-2"/>
              </w:rPr>
              <w:t>126</w:t>
            </w:r>
          </w:p>
        </w:tc>
        <w:tc>
          <w:tcPr>
            <w:tcW w:w="1368" w:type="dxa"/>
            <w:vAlign w:val="top"/>
          </w:tcPr>
          <w:p>
            <w:pPr>
              <w:spacing w:line="265" w:lineRule="auto"/>
              <w:rPr>
                <w:rFonts w:ascii="Arial"/>
                <w:sz w:val="21"/>
              </w:rPr>
            </w:pPr>
          </w:p>
          <w:p>
            <w:pPr>
              <w:spacing w:line="266" w:lineRule="auto"/>
              <w:rPr>
                <w:rFonts w:ascii="Arial"/>
                <w:sz w:val="21"/>
              </w:rPr>
            </w:pPr>
          </w:p>
          <w:p>
            <w:pPr>
              <w:pStyle w:val="6"/>
              <w:spacing w:before="45" w:line="228" w:lineRule="auto"/>
              <w:jc w:val="right"/>
            </w:pPr>
            <w:r>
              <w:rPr>
                <w:spacing w:val="-4"/>
              </w:rPr>
              <w:t>微生物或细胞用共培养</w:t>
            </w:r>
          </w:p>
        </w:tc>
        <w:tc>
          <w:tcPr>
            <w:tcW w:w="6110" w:type="dxa"/>
            <w:vAlign w:val="top"/>
          </w:tcPr>
          <w:p>
            <w:pPr>
              <w:pStyle w:val="6"/>
              <w:spacing w:before="235" w:line="230" w:lineRule="auto"/>
              <w:ind w:left="31" w:right="78" w:hanging="1"/>
            </w:pPr>
            <w:r>
              <w:rPr>
                <w:spacing w:val="6"/>
              </w:rPr>
              <w:t>本成果属于生命科学技术领域，旨在解决传统共培养装置功能单一、操作</w:t>
            </w:r>
            <w:r>
              <w:rPr>
                <w:spacing w:val="5"/>
              </w:rPr>
              <w:t>复杂及不可重复使用</w:t>
            </w:r>
            <w:r>
              <w:t xml:space="preserve"> </w:t>
            </w:r>
            <w:r>
              <w:rPr>
                <w:spacing w:val="6"/>
              </w:rPr>
              <w:t>的问题。该装置由多个培养瓶体和连通器组成，培养瓶体通过侧边开口与连通器连接，连接处</w:t>
            </w:r>
            <w:r>
              <w:rPr>
                <w:spacing w:val="7"/>
              </w:rPr>
              <w:t xml:space="preserve"> </w:t>
            </w:r>
            <w:r>
              <w:rPr>
                <w:spacing w:val="6"/>
              </w:rPr>
              <w:t>设有滤膜以实现物质交换。装置采用耐高温材料（如玻璃或耐高温塑料</w:t>
            </w:r>
            <w:r>
              <w:rPr>
                <w:spacing w:val="9"/>
              </w:rPr>
              <w:t>），</w:t>
            </w:r>
            <w:r>
              <w:rPr>
                <w:spacing w:val="6"/>
              </w:rPr>
              <w:t>支持高温灭菌和重</w:t>
            </w:r>
            <w:r>
              <w:rPr>
                <w:spacing w:val="1"/>
              </w:rPr>
              <w:t xml:space="preserve"> </w:t>
            </w:r>
            <w:r>
              <w:rPr>
                <w:spacing w:val="5"/>
              </w:rPr>
              <w:t>复使用，经济环保。其核心创新在于通过模块化设计，可灵活连接多个培养瓶（数量可调</w:t>
            </w:r>
            <w:r>
              <w:rPr>
                <w:spacing w:val="11"/>
              </w:rPr>
              <w:t>），</w:t>
            </w:r>
            <w:r>
              <w:rPr>
                <w:spacing w:val="1"/>
              </w:rPr>
              <w:t xml:space="preserve"> </w:t>
            </w:r>
            <w:r>
              <w:rPr>
                <w:spacing w:val="5"/>
              </w:rPr>
              <w:t>从而同时研究多种微生物或细胞间的相互作用，显著提升了研究的复杂性和深度。</w:t>
            </w:r>
          </w:p>
        </w:tc>
        <w:tc>
          <w:tcPr>
            <w:tcW w:w="1634" w:type="dxa"/>
            <w:vAlign w:val="top"/>
          </w:tcPr>
          <w:p>
            <w:pPr>
              <w:spacing w:line="268" w:lineRule="auto"/>
              <w:rPr>
                <w:rFonts w:ascii="Arial"/>
                <w:sz w:val="21"/>
              </w:rPr>
            </w:pPr>
          </w:p>
          <w:p>
            <w:pPr>
              <w:spacing w:line="268" w:lineRule="auto"/>
              <w:rPr>
                <w:rFonts w:ascii="Arial"/>
                <w:sz w:val="21"/>
              </w:rPr>
            </w:pPr>
          </w:p>
          <w:p>
            <w:pPr>
              <w:pStyle w:val="6"/>
              <w:spacing w:before="45" w:line="227" w:lineRule="auto"/>
              <w:ind w:left="90"/>
            </w:pPr>
            <w:r>
              <w:rPr>
                <w:spacing w:val="4"/>
              </w:rPr>
              <w:t>香港科技大学（广州）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3" w:hRule="atLeast"/>
          <w:jc w:val="center"/>
        </w:trPr>
        <w:tc>
          <w:tcPr>
            <w:tcW w:w="468" w:type="dxa"/>
            <w:vAlign w:val="top"/>
          </w:tcPr>
          <w:p>
            <w:pPr>
              <w:spacing w:line="277" w:lineRule="auto"/>
              <w:rPr>
                <w:rFonts w:ascii="Arial"/>
                <w:sz w:val="21"/>
              </w:rPr>
            </w:pPr>
          </w:p>
          <w:p>
            <w:pPr>
              <w:spacing w:line="278" w:lineRule="auto"/>
              <w:rPr>
                <w:rFonts w:ascii="Arial"/>
                <w:sz w:val="21"/>
              </w:rPr>
            </w:pPr>
          </w:p>
          <w:p>
            <w:pPr>
              <w:pStyle w:val="6"/>
              <w:spacing w:before="46" w:line="188" w:lineRule="auto"/>
              <w:ind w:left="145"/>
            </w:pPr>
            <w:r>
              <w:rPr>
                <w:spacing w:val="-2"/>
              </w:rPr>
              <w:t>127</w:t>
            </w:r>
          </w:p>
        </w:tc>
        <w:tc>
          <w:tcPr>
            <w:tcW w:w="1368" w:type="dxa"/>
            <w:vAlign w:val="top"/>
          </w:tcPr>
          <w:p>
            <w:pPr>
              <w:spacing w:line="274" w:lineRule="auto"/>
              <w:rPr>
                <w:rFonts w:ascii="Arial"/>
                <w:sz w:val="21"/>
              </w:rPr>
            </w:pPr>
          </w:p>
          <w:p>
            <w:pPr>
              <w:pStyle w:val="6"/>
              <w:spacing w:before="46" w:line="229" w:lineRule="auto"/>
              <w:ind w:left="58"/>
            </w:pPr>
            <w:r>
              <w:t>TeleAVT</w:t>
            </w:r>
            <w:r>
              <w:rPr>
                <w:spacing w:val="11"/>
              </w:rPr>
              <w:t>利用语音技</w:t>
            </w:r>
          </w:p>
          <w:p>
            <w:pPr>
              <w:pStyle w:val="6"/>
              <w:spacing w:before="1" w:line="228" w:lineRule="auto"/>
              <w:ind w:left="102"/>
            </w:pPr>
            <w:r>
              <w:rPr>
                <w:spacing w:val="5"/>
              </w:rPr>
              <w:t>术增强听觉口语治</w:t>
            </w:r>
          </w:p>
          <w:p>
            <w:pPr>
              <w:pStyle w:val="6"/>
              <w:spacing w:before="2" w:line="228" w:lineRule="auto"/>
              <w:ind w:left="100"/>
            </w:pPr>
            <w:r>
              <w:rPr>
                <w:spacing w:val="5"/>
              </w:rPr>
              <w:t>疗以改善听障儿童</w:t>
            </w:r>
          </w:p>
          <w:p>
            <w:pPr>
              <w:pStyle w:val="6"/>
              <w:spacing w:before="2" w:line="228" w:lineRule="auto"/>
              <w:ind w:left="394"/>
            </w:pPr>
            <w:r>
              <w:rPr>
                <w:spacing w:val="4"/>
              </w:rPr>
              <w:t>语言能力</w:t>
            </w:r>
          </w:p>
        </w:tc>
        <w:tc>
          <w:tcPr>
            <w:tcW w:w="6110" w:type="dxa"/>
            <w:vAlign w:val="top"/>
          </w:tcPr>
          <w:p>
            <w:pPr>
              <w:spacing w:line="449" w:lineRule="auto"/>
              <w:rPr>
                <w:rFonts w:ascii="Arial"/>
                <w:sz w:val="21"/>
              </w:rPr>
            </w:pPr>
          </w:p>
          <w:p>
            <w:pPr>
              <w:pStyle w:val="6"/>
              <w:spacing w:before="45" w:line="229" w:lineRule="auto"/>
              <w:ind w:left="29" w:right="78" w:firstLine="2"/>
            </w:pPr>
            <w:r>
              <w:rPr>
                <w:spacing w:val="6"/>
              </w:rPr>
              <w:t>项目致力于利用先进的语音技术提升听障儿童的语言能力，开发一款教学辅助训练软件。该软</w:t>
            </w:r>
            <w:r>
              <w:rPr>
                <w:spacing w:val="7"/>
              </w:rPr>
              <w:t xml:space="preserve"> </w:t>
            </w:r>
            <w:r>
              <w:rPr>
                <w:spacing w:val="5"/>
              </w:rPr>
              <w:t>件通过定制化的语音互动训练，帮助孩子们在听觉和语言发展上取得显著进步。</w:t>
            </w:r>
          </w:p>
        </w:tc>
        <w:tc>
          <w:tcPr>
            <w:tcW w:w="1634" w:type="dxa"/>
            <w:vAlign w:val="top"/>
          </w:tcPr>
          <w:p>
            <w:pPr>
              <w:spacing w:line="268" w:lineRule="auto"/>
              <w:rPr>
                <w:rFonts w:ascii="Arial"/>
                <w:sz w:val="21"/>
              </w:rPr>
            </w:pPr>
          </w:p>
          <w:p>
            <w:pPr>
              <w:spacing w:line="269" w:lineRule="auto"/>
              <w:rPr>
                <w:rFonts w:ascii="Arial"/>
                <w:sz w:val="21"/>
              </w:rPr>
            </w:pPr>
          </w:p>
          <w:p>
            <w:pPr>
              <w:pStyle w:val="6"/>
              <w:spacing w:before="45" w:line="227" w:lineRule="auto"/>
              <w:ind w:left="90"/>
            </w:pPr>
            <w:r>
              <w:rPr>
                <w:spacing w:val="4"/>
              </w:rPr>
              <w:t>香港科技大学（广州）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3" w:hRule="atLeast"/>
          <w:jc w:val="center"/>
        </w:trPr>
        <w:tc>
          <w:tcPr>
            <w:tcW w:w="468"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45" w:line="188" w:lineRule="auto"/>
              <w:ind w:left="145"/>
            </w:pPr>
            <w:r>
              <w:rPr>
                <w:spacing w:val="-2"/>
              </w:rPr>
              <w:t>128</w:t>
            </w:r>
          </w:p>
        </w:tc>
        <w:tc>
          <w:tcPr>
            <w:tcW w:w="1368"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46" w:line="228" w:lineRule="auto"/>
              <w:ind w:left="53"/>
            </w:pPr>
            <w:r>
              <w:t>NutriCare</w:t>
            </w:r>
            <w:r>
              <w:rPr>
                <w:spacing w:val="16"/>
              </w:rPr>
              <w:t>智能喂养</w:t>
            </w:r>
          </w:p>
          <w:p>
            <w:pPr>
              <w:pStyle w:val="6"/>
              <w:spacing w:before="2" w:line="227" w:lineRule="auto"/>
              <w:ind w:left="63"/>
            </w:pPr>
            <w:r>
              <w:rPr>
                <w:spacing w:val="3"/>
              </w:rPr>
              <w:t>泵：</w:t>
            </w:r>
            <w:r>
              <w:rPr>
                <w:spacing w:val="24"/>
              </w:rPr>
              <w:t xml:space="preserve"> </w:t>
            </w:r>
            <w:r>
              <w:rPr>
                <w:spacing w:val="3"/>
              </w:rPr>
              <w:t>为鼻胃管患者</w:t>
            </w:r>
          </w:p>
          <w:p>
            <w:pPr>
              <w:pStyle w:val="6"/>
              <w:spacing w:before="3" w:line="227" w:lineRule="auto"/>
              <w:ind w:left="102"/>
            </w:pPr>
            <w:r>
              <w:rPr>
                <w:spacing w:val="5"/>
              </w:rPr>
              <w:t>提供的新一代营养</w:t>
            </w:r>
          </w:p>
          <w:p>
            <w:pPr>
              <w:pStyle w:val="6"/>
              <w:spacing w:before="2" w:line="228" w:lineRule="auto"/>
              <w:ind w:left="251"/>
            </w:pPr>
            <w:r>
              <w:rPr>
                <w:spacing w:val="4"/>
              </w:rPr>
              <w:t>管理解决方案</w:t>
            </w:r>
          </w:p>
        </w:tc>
        <w:tc>
          <w:tcPr>
            <w:tcW w:w="6110" w:type="dxa"/>
            <w:vAlign w:val="top"/>
          </w:tcPr>
          <w:p>
            <w:pPr>
              <w:pStyle w:val="6"/>
              <w:spacing w:before="161" w:line="228" w:lineRule="auto"/>
              <w:ind w:left="32"/>
            </w:pPr>
            <w:r>
              <w:rPr>
                <w:spacing w:val="4"/>
              </w:rPr>
              <w:t>发明描述</w:t>
            </w:r>
          </w:p>
          <w:p>
            <w:pPr>
              <w:pStyle w:val="6"/>
              <w:spacing w:before="1" w:line="230" w:lineRule="auto"/>
              <w:ind w:left="30" w:right="58" w:hanging="5"/>
              <w:jc w:val="both"/>
            </w:pPr>
            <w:r>
              <w:t>NutriCare</w:t>
            </w:r>
            <w:r>
              <w:rPr>
                <w:spacing w:val="8"/>
              </w:rPr>
              <w:t>-</w:t>
            </w:r>
            <w:r>
              <w:t>YS</w:t>
            </w:r>
            <w:r>
              <w:rPr>
                <w:spacing w:val="8"/>
              </w:rPr>
              <w:t>01代表了医疗技术的突破，是全球首款为鼻胃管喂养需求患</w:t>
            </w:r>
            <w:r>
              <w:rPr>
                <w:spacing w:val="7"/>
              </w:rPr>
              <w:t>者量身定制的</w:t>
            </w:r>
            <w:r>
              <w:t>AI</w:t>
            </w:r>
            <w:r>
              <w:rPr>
                <w:spacing w:val="7"/>
              </w:rPr>
              <w:t>驱动</w:t>
            </w:r>
            <w:r>
              <w:t xml:space="preserve"> </w:t>
            </w:r>
            <w:r>
              <w:rPr>
                <w:spacing w:val="5"/>
              </w:rPr>
              <w:t>智能喂养系统。</w:t>
            </w:r>
            <w:r>
              <w:rPr>
                <w:spacing w:val="31"/>
              </w:rPr>
              <w:t xml:space="preserve">  </w:t>
            </w:r>
            <w:r>
              <w:rPr>
                <w:spacing w:val="5"/>
              </w:rPr>
              <w:t>它通过</w:t>
            </w:r>
            <w:r>
              <w:t>AI</w:t>
            </w:r>
            <w:r>
              <w:rPr>
                <w:spacing w:val="5"/>
              </w:rPr>
              <w:t>分析技术提供革命性的个性化营养管理解决方案，帮助患者实现最</w:t>
            </w:r>
            <w:r>
              <w:t xml:space="preserve"> </w:t>
            </w:r>
            <w:r>
              <w:rPr>
                <w:spacing w:val="4"/>
              </w:rPr>
              <w:t>佳营养摄入和更好的临床结果。</w:t>
            </w:r>
          </w:p>
          <w:p>
            <w:pPr>
              <w:pStyle w:val="6"/>
              <w:spacing w:before="3" w:line="229" w:lineRule="auto"/>
              <w:ind w:left="36" w:right="70" w:hanging="5"/>
            </w:pPr>
            <w:r>
              <w:rPr>
                <w:spacing w:val="6"/>
              </w:rPr>
              <w:t>我们的系统满足了各种病症患者的关键需求，包括：(1) 吞咽困难患者，(2)</w:t>
            </w:r>
            <w:r>
              <w:rPr>
                <w:spacing w:val="5"/>
              </w:rPr>
              <w:t xml:space="preserve"> 接受癌症治疗的</w:t>
            </w:r>
            <w:r>
              <w:t xml:space="preserve"> </w:t>
            </w:r>
            <w:r>
              <w:rPr>
                <w:spacing w:val="5"/>
              </w:rPr>
              <w:t>患者，(3)</w:t>
            </w:r>
            <w:r>
              <w:rPr>
                <w:spacing w:val="24"/>
                <w:w w:val="101"/>
              </w:rPr>
              <w:t xml:space="preserve"> </w:t>
            </w:r>
            <w:r>
              <w:rPr>
                <w:spacing w:val="5"/>
              </w:rPr>
              <w:t>中风康复患者，以及(4) 患有神经性疾病（</w:t>
            </w:r>
            <w:r>
              <w:rPr>
                <w:spacing w:val="4"/>
              </w:rPr>
              <w:t>如痴呆、阿尔茨海默病）的患者。</w:t>
            </w:r>
          </w:p>
          <w:p>
            <w:pPr>
              <w:pStyle w:val="6"/>
              <w:spacing w:before="3" w:line="230" w:lineRule="auto"/>
              <w:ind w:left="28" w:right="72" w:firstLine="1"/>
            </w:pPr>
            <w:r>
              <w:rPr>
                <w:spacing w:val="6"/>
              </w:rPr>
              <w:t>这一先进系统集成了营养科学、医学专业知识、紧凑型传感器集成和</w:t>
            </w:r>
            <w:r>
              <w:t>AI</w:t>
            </w:r>
            <w:r>
              <w:rPr>
                <w:spacing w:val="6"/>
              </w:rPr>
              <w:t>技术，以实时监测喂养</w:t>
            </w:r>
            <w:r>
              <w:rPr>
                <w:spacing w:val="17"/>
              </w:rPr>
              <w:t xml:space="preserve"> </w:t>
            </w:r>
            <w:r>
              <w:rPr>
                <w:spacing w:val="6"/>
              </w:rPr>
              <w:t>、消化和营养摄入。其关键功能旨在提高护理效率和改善患者结果，包括：1. 全自动食物泵</w:t>
            </w:r>
            <w:r>
              <w:rPr>
                <w:spacing w:val="2"/>
              </w:rPr>
              <w:t xml:space="preserve">  </w:t>
            </w:r>
            <w:r>
              <w:rPr>
                <w:spacing w:val="5"/>
              </w:rPr>
              <w:t>送和胃吸，减少护理人员喂养时间90%。2.</w:t>
            </w:r>
            <w:r>
              <w:rPr>
                <w:spacing w:val="48"/>
              </w:rPr>
              <w:t xml:space="preserve"> </w:t>
            </w:r>
            <w:r>
              <w:rPr>
                <w:spacing w:val="5"/>
              </w:rPr>
              <w:t>胃残留分析和摄入营养分析，提供长期多维数据记</w:t>
            </w:r>
            <w:r>
              <w:t xml:space="preserve"> </w:t>
            </w:r>
            <w:r>
              <w:rPr>
                <w:spacing w:val="5"/>
              </w:rPr>
              <w:t xml:space="preserve">录和分析。3. </w:t>
            </w:r>
            <w:r>
              <w:t>AI</w:t>
            </w:r>
            <w:r>
              <w:rPr>
                <w:spacing w:val="5"/>
              </w:rPr>
              <w:t>辅助决策系统提供专业营养计划指导。</w:t>
            </w:r>
          </w:p>
          <w:p>
            <w:pPr>
              <w:pStyle w:val="6"/>
              <w:spacing w:before="2" w:line="228" w:lineRule="auto"/>
              <w:ind w:left="32"/>
            </w:pPr>
            <w:r>
              <w:rPr>
                <w:spacing w:val="5"/>
              </w:rPr>
              <w:t>关键技术优势</w:t>
            </w:r>
          </w:p>
          <w:p>
            <w:pPr>
              <w:pStyle w:val="6"/>
              <w:spacing w:before="2" w:line="230" w:lineRule="auto"/>
              <w:ind w:left="29" w:right="76"/>
              <w:jc w:val="both"/>
            </w:pPr>
            <w:r>
              <w:rPr>
                <w:spacing w:val="6"/>
              </w:rPr>
              <w:t>全球首款具有胃吸、自动喂养、营养数据分析和食谱调整闭环的智能喂养泵。基于多波段高光</w:t>
            </w:r>
            <w:r>
              <w:rPr>
                <w:spacing w:val="9"/>
              </w:rPr>
              <w:t xml:space="preserve"> </w:t>
            </w:r>
            <w:r>
              <w:rPr>
                <w:spacing w:val="6"/>
              </w:rPr>
              <w:t>谱重建的液体成分分析，使用深度学习神经网络。由大型语言模型技术和多个</w:t>
            </w:r>
            <w:r>
              <w:t>AI</w:t>
            </w:r>
            <w:r>
              <w:rPr>
                <w:spacing w:val="6"/>
              </w:rPr>
              <w:t>代理驱动的个</w:t>
            </w:r>
            <w:r>
              <w:rPr>
                <w:spacing w:val="18"/>
              </w:rPr>
              <w:t xml:space="preserve"> </w:t>
            </w:r>
            <w:r>
              <w:rPr>
                <w:spacing w:val="5"/>
              </w:rPr>
              <w:t>性化</w:t>
            </w:r>
            <w:r>
              <w:t>AI</w:t>
            </w:r>
            <w:r>
              <w:rPr>
                <w:spacing w:val="5"/>
              </w:rPr>
              <w:t>营养师。使用深度学习神经网络的多波段光谱重建。</w:t>
            </w:r>
          </w:p>
          <w:p>
            <w:pPr>
              <w:pStyle w:val="6"/>
              <w:spacing w:before="3" w:line="228" w:lineRule="auto"/>
              <w:ind w:left="30"/>
            </w:pPr>
            <w:r>
              <w:rPr>
                <w:spacing w:val="4"/>
              </w:rPr>
              <w:t>使用场景</w:t>
            </w:r>
          </w:p>
          <w:p>
            <w:pPr>
              <w:pStyle w:val="6"/>
              <w:spacing w:before="2" w:line="228" w:lineRule="auto"/>
              <w:ind w:left="30"/>
            </w:pPr>
            <w:r>
              <w:rPr>
                <w:spacing w:val="6"/>
              </w:rPr>
              <w:t>每种食物或成分都有独特的光谱反射曲线</w:t>
            </w:r>
          </w:p>
        </w:tc>
        <w:tc>
          <w:tcPr>
            <w:tcW w:w="1634"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46" w:line="227" w:lineRule="auto"/>
              <w:ind w:left="90"/>
            </w:pPr>
            <w:r>
              <w:rPr>
                <w:spacing w:val="4"/>
              </w:rPr>
              <w:t>香港科技大学（广州）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0" w:hRule="atLeast"/>
          <w:jc w:val="center"/>
        </w:trPr>
        <w:tc>
          <w:tcPr>
            <w:tcW w:w="468" w:type="dxa"/>
            <w:vAlign w:val="top"/>
          </w:tcPr>
          <w:p>
            <w:pPr>
              <w:spacing w:line="297" w:lineRule="auto"/>
              <w:rPr>
                <w:rFonts w:ascii="Arial"/>
                <w:sz w:val="21"/>
              </w:rPr>
            </w:pPr>
          </w:p>
          <w:p>
            <w:pPr>
              <w:pStyle w:val="6"/>
              <w:spacing w:before="46" w:line="188" w:lineRule="auto"/>
              <w:ind w:left="145"/>
            </w:pPr>
            <w:r>
              <w:rPr>
                <w:spacing w:val="-2"/>
              </w:rPr>
              <w:t>129</w:t>
            </w:r>
          </w:p>
        </w:tc>
        <w:tc>
          <w:tcPr>
            <w:tcW w:w="1368" w:type="dxa"/>
            <w:vAlign w:val="top"/>
          </w:tcPr>
          <w:p>
            <w:pPr>
              <w:pStyle w:val="6"/>
              <w:spacing w:before="262" w:line="210" w:lineRule="auto"/>
              <w:ind w:left="386" w:right="274" w:hanging="113"/>
            </w:pPr>
            <w:r>
              <w:rPr>
                <w:spacing w:val="2"/>
              </w:rPr>
              <w:t>Drug</w:t>
            </w:r>
            <w:r>
              <w:rPr>
                <w:spacing w:val="23"/>
              </w:rPr>
              <w:t xml:space="preserve"> </w:t>
            </w:r>
            <w:r>
              <w:rPr>
                <w:spacing w:val="2"/>
              </w:rPr>
              <w:t>screen</w:t>
            </w:r>
            <w:r>
              <w:t xml:space="preserve"> </w:t>
            </w:r>
            <w:r>
              <w:rPr>
                <w:spacing w:val="3"/>
              </w:rPr>
              <w:t>platform</w:t>
            </w:r>
          </w:p>
        </w:tc>
        <w:tc>
          <w:tcPr>
            <w:tcW w:w="6110" w:type="dxa"/>
            <w:vAlign w:val="top"/>
          </w:tcPr>
          <w:p>
            <w:pPr>
              <w:pStyle w:val="6"/>
              <w:spacing w:before="237" w:line="229" w:lineRule="auto"/>
              <w:ind w:left="30" w:right="53" w:hanging="3"/>
            </w:pPr>
            <w:r>
              <w:t>Drug</w:t>
            </w:r>
            <w:r>
              <w:rPr>
                <w:spacing w:val="7"/>
              </w:rPr>
              <w:t xml:space="preserve"> </w:t>
            </w:r>
            <w:r>
              <w:t>screen</w:t>
            </w:r>
            <w:r>
              <w:rPr>
                <w:spacing w:val="7"/>
              </w:rPr>
              <w:t xml:space="preserve"> </w:t>
            </w:r>
            <w:r>
              <w:t>platform</w:t>
            </w:r>
            <w:r>
              <w:rPr>
                <w:spacing w:val="7"/>
              </w:rPr>
              <w:t>：</w:t>
            </w:r>
            <w:r>
              <w:rPr>
                <w:spacing w:val="-26"/>
              </w:rPr>
              <w:t xml:space="preserve"> </w:t>
            </w:r>
            <w:r>
              <w:rPr>
                <w:spacing w:val="7"/>
              </w:rPr>
              <w:t>许均瑜教授为团队成员（首席科学家</w:t>
            </w:r>
            <w:r>
              <w:rPr>
                <w:spacing w:val="16"/>
              </w:rPr>
              <w:t>），</w:t>
            </w:r>
            <w:r>
              <w:rPr>
                <w:spacing w:val="7"/>
              </w:rPr>
              <w:t>团队</w:t>
            </w:r>
            <w:r>
              <w:rPr>
                <w:spacing w:val="6"/>
              </w:rPr>
              <w:t>负责人是我校访问学者</w:t>
            </w:r>
            <w:r>
              <w:t xml:space="preserve"> </w:t>
            </w:r>
            <w:r>
              <w:rPr>
                <w:spacing w:val="-2"/>
              </w:rPr>
              <w:t>王紫壹。</w:t>
            </w:r>
          </w:p>
        </w:tc>
        <w:tc>
          <w:tcPr>
            <w:tcW w:w="1634" w:type="dxa"/>
            <w:vAlign w:val="top"/>
          </w:tcPr>
          <w:p>
            <w:pPr>
              <w:spacing w:line="279" w:lineRule="auto"/>
              <w:rPr>
                <w:rFonts w:ascii="Arial"/>
                <w:sz w:val="21"/>
              </w:rPr>
            </w:pPr>
          </w:p>
          <w:p>
            <w:pPr>
              <w:pStyle w:val="6"/>
              <w:spacing w:before="45" w:line="227" w:lineRule="auto"/>
              <w:ind w:left="90"/>
            </w:pPr>
            <w:r>
              <w:rPr>
                <w:spacing w:val="4"/>
              </w:rPr>
              <w:t>香港科技大学（广州）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0" w:hRule="atLeast"/>
          <w:jc w:val="center"/>
        </w:trPr>
        <w:tc>
          <w:tcPr>
            <w:tcW w:w="468" w:type="dxa"/>
            <w:vAlign w:val="top"/>
          </w:tcPr>
          <w:p>
            <w:pPr>
              <w:spacing w:line="297" w:lineRule="auto"/>
              <w:rPr>
                <w:rFonts w:ascii="Arial"/>
                <w:sz w:val="21"/>
              </w:rPr>
            </w:pPr>
          </w:p>
          <w:p>
            <w:pPr>
              <w:pStyle w:val="6"/>
              <w:spacing w:before="46" w:line="188" w:lineRule="auto"/>
              <w:ind w:left="145"/>
            </w:pPr>
            <w:r>
              <w:rPr>
                <w:spacing w:val="-2"/>
              </w:rPr>
              <w:t>130</w:t>
            </w:r>
          </w:p>
        </w:tc>
        <w:tc>
          <w:tcPr>
            <w:tcW w:w="1368" w:type="dxa"/>
            <w:vAlign w:val="top"/>
          </w:tcPr>
          <w:p>
            <w:pPr>
              <w:pStyle w:val="6"/>
              <w:spacing w:before="151" w:line="228" w:lineRule="auto"/>
              <w:ind w:left="57"/>
            </w:pPr>
            <w:r>
              <w:t>RehabMod</w:t>
            </w:r>
            <w:r>
              <w:rPr>
                <w:spacing w:val="12"/>
              </w:rPr>
              <w:t xml:space="preserve"> 模块化上</w:t>
            </w:r>
          </w:p>
          <w:p>
            <w:pPr>
              <w:pStyle w:val="6"/>
              <w:spacing w:before="2" w:line="228" w:lineRule="auto"/>
              <w:ind w:left="102"/>
            </w:pPr>
            <w:r>
              <w:rPr>
                <w:spacing w:val="5"/>
              </w:rPr>
              <w:t>肢康复训练可穿戴</w:t>
            </w:r>
          </w:p>
          <w:p>
            <w:pPr>
              <w:pStyle w:val="6"/>
              <w:spacing w:before="2" w:line="229" w:lineRule="auto"/>
              <w:ind w:left="540"/>
            </w:pPr>
            <w:r>
              <w:rPr>
                <w:spacing w:val="3"/>
              </w:rPr>
              <w:t>装置</w:t>
            </w:r>
          </w:p>
        </w:tc>
        <w:tc>
          <w:tcPr>
            <w:tcW w:w="6110" w:type="dxa"/>
            <w:vAlign w:val="top"/>
          </w:tcPr>
          <w:p>
            <w:pPr>
              <w:spacing w:line="279" w:lineRule="auto"/>
              <w:rPr>
                <w:rFonts w:ascii="Arial"/>
                <w:sz w:val="21"/>
              </w:rPr>
            </w:pPr>
          </w:p>
          <w:p>
            <w:pPr>
              <w:pStyle w:val="6"/>
              <w:spacing w:before="45" w:line="227" w:lineRule="auto"/>
              <w:ind w:left="30"/>
            </w:pPr>
            <w:r>
              <w:rPr>
                <w:spacing w:val="6"/>
              </w:rPr>
              <w:t>推广普及化复康医疗科技，为活动能力受限者所设计的可穿戴训练辅助设备</w:t>
            </w:r>
          </w:p>
        </w:tc>
        <w:tc>
          <w:tcPr>
            <w:tcW w:w="1634" w:type="dxa"/>
            <w:vAlign w:val="top"/>
          </w:tcPr>
          <w:p>
            <w:pPr>
              <w:spacing w:line="279" w:lineRule="auto"/>
              <w:rPr>
                <w:rFonts w:ascii="Arial"/>
                <w:sz w:val="21"/>
              </w:rPr>
            </w:pPr>
          </w:p>
          <w:p>
            <w:pPr>
              <w:pStyle w:val="6"/>
              <w:spacing w:before="45" w:line="227" w:lineRule="auto"/>
              <w:ind w:left="90"/>
            </w:pPr>
            <w:r>
              <w:rPr>
                <w:spacing w:val="4"/>
              </w:rPr>
              <w:t>香港科技大学（广州）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0" w:hRule="atLeast"/>
          <w:jc w:val="center"/>
        </w:trPr>
        <w:tc>
          <w:tcPr>
            <w:tcW w:w="468" w:type="dxa"/>
            <w:vAlign w:val="top"/>
          </w:tcPr>
          <w:p>
            <w:pPr>
              <w:spacing w:line="298" w:lineRule="auto"/>
              <w:rPr>
                <w:rFonts w:ascii="Arial"/>
                <w:sz w:val="21"/>
              </w:rPr>
            </w:pPr>
          </w:p>
          <w:p>
            <w:pPr>
              <w:pStyle w:val="6"/>
              <w:spacing w:before="46" w:line="188" w:lineRule="auto"/>
              <w:ind w:left="145"/>
            </w:pPr>
            <w:r>
              <w:rPr>
                <w:spacing w:val="-2"/>
              </w:rPr>
              <w:t>131</w:t>
            </w:r>
          </w:p>
        </w:tc>
        <w:tc>
          <w:tcPr>
            <w:tcW w:w="1368" w:type="dxa"/>
            <w:vAlign w:val="top"/>
          </w:tcPr>
          <w:p>
            <w:pPr>
              <w:spacing w:line="279" w:lineRule="auto"/>
              <w:rPr>
                <w:rFonts w:ascii="Arial"/>
                <w:sz w:val="21"/>
              </w:rPr>
            </w:pPr>
          </w:p>
          <w:p>
            <w:pPr>
              <w:pStyle w:val="6"/>
              <w:spacing w:before="46" w:line="229" w:lineRule="auto"/>
              <w:ind w:left="315"/>
            </w:pPr>
            <w:r>
              <w:t>AI</w:t>
            </w:r>
            <w:r>
              <w:rPr>
                <w:spacing w:val="8"/>
              </w:rPr>
              <w:t>制药项目</w:t>
            </w:r>
          </w:p>
        </w:tc>
        <w:tc>
          <w:tcPr>
            <w:tcW w:w="6110" w:type="dxa"/>
            <w:vAlign w:val="top"/>
          </w:tcPr>
          <w:p>
            <w:pPr>
              <w:spacing w:line="279" w:lineRule="auto"/>
              <w:rPr>
                <w:rFonts w:ascii="Arial"/>
                <w:sz w:val="21"/>
              </w:rPr>
            </w:pPr>
          </w:p>
          <w:p>
            <w:pPr>
              <w:pStyle w:val="6"/>
              <w:spacing w:before="46" w:line="229" w:lineRule="auto"/>
              <w:ind w:left="25"/>
            </w:pPr>
            <w:r>
              <w:t>AI</w:t>
            </w:r>
            <w:r>
              <w:rPr>
                <w:spacing w:val="8"/>
              </w:rPr>
              <w:t>结合医药</w:t>
            </w:r>
          </w:p>
        </w:tc>
        <w:tc>
          <w:tcPr>
            <w:tcW w:w="1634" w:type="dxa"/>
            <w:vAlign w:val="top"/>
          </w:tcPr>
          <w:p>
            <w:pPr>
              <w:spacing w:line="279" w:lineRule="auto"/>
              <w:rPr>
                <w:rFonts w:ascii="Arial"/>
                <w:sz w:val="21"/>
              </w:rPr>
            </w:pPr>
          </w:p>
          <w:p>
            <w:pPr>
              <w:pStyle w:val="6"/>
              <w:spacing w:before="46" w:line="227" w:lineRule="auto"/>
              <w:ind w:left="90"/>
            </w:pPr>
            <w:r>
              <w:rPr>
                <w:spacing w:val="4"/>
              </w:rPr>
              <w:t>香港科技大学（广州）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87" w:hRule="atLeast"/>
          <w:jc w:val="center"/>
        </w:trPr>
        <w:tc>
          <w:tcPr>
            <w:tcW w:w="468"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46" w:line="188" w:lineRule="auto"/>
              <w:ind w:left="145"/>
            </w:pPr>
            <w:r>
              <w:rPr>
                <w:spacing w:val="-2"/>
              </w:rPr>
              <w:t>132</w:t>
            </w:r>
          </w:p>
        </w:tc>
        <w:tc>
          <w:tcPr>
            <w:tcW w:w="136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5" w:line="228" w:lineRule="auto"/>
              <w:ind w:left="101"/>
            </w:pPr>
            <w:r>
              <w:rPr>
                <w:spacing w:val="5"/>
              </w:rPr>
              <w:t>粤港澳大湾区实验</w:t>
            </w:r>
          </w:p>
          <w:p>
            <w:pPr>
              <w:pStyle w:val="6"/>
              <w:spacing w:before="2" w:line="228" w:lineRule="auto"/>
              <w:ind w:left="102"/>
            </w:pPr>
            <w:r>
              <w:rPr>
                <w:spacing w:val="5"/>
              </w:rPr>
              <w:t>动物废弃物处理公</w:t>
            </w:r>
          </w:p>
          <w:p>
            <w:pPr>
              <w:pStyle w:val="6"/>
              <w:spacing w:before="2" w:line="230" w:lineRule="auto"/>
              <w:ind w:left="620"/>
            </w:pPr>
            <w:r>
              <w:t>司</w:t>
            </w:r>
          </w:p>
        </w:tc>
        <w:tc>
          <w:tcPr>
            <w:tcW w:w="6110" w:type="dxa"/>
            <w:vAlign w:val="top"/>
          </w:tcPr>
          <w:p>
            <w:pPr>
              <w:pStyle w:val="6"/>
              <w:spacing w:before="195" w:line="231" w:lineRule="auto"/>
              <w:ind w:left="29" w:right="78" w:firstLine="8"/>
              <w:jc w:val="both"/>
            </w:pPr>
            <w:r>
              <w:rPr>
                <w:spacing w:val="6"/>
              </w:rPr>
              <w:t>随着粤港澳大湾区生物医药产业集群的崛起，实验动物作为生命科学研究的核心载体，其废弃</w:t>
            </w:r>
            <w:r>
              <w:rPr>
                <w:spacing w:val="1"/>
              </w:rPr>
              <w:t xml:space="preserve"> </w:t>
            </w:r>
            <w:r>
              <w:rPr>
                <w:spacing w:val="6"/>
              </w:rPr>
              <w:t>物处理需求呈现爆发式增长。然而，当前区域内实验动物尸体及脏垫料处理存在显著痛点：处</w:t>
            </w:r>
            <w:r>
              <w:rPr>
                <w:spacing w:val="10"/>
              </w:rPr>
              <w:t xml:space="preserve"> </w:t>
            </w:r>
            <w:r>
              <w:rPr>
                <w:spacing w:val="6"/>
              </w:rPr>
              <w:t>理成本高昂（港科大广州校区现行废弃物委托处理收费标准为8 元/</w:t>
            </w:r>
            <w:r>
              <w:t>kg</w:t>
            </w:r>
            <w:r>
              <w:rPr>
                <w:spacing w:val="6"/>
              </w:rPr>
              <w:t xml:space="preserve"> 、脏垫料500 元 次且</w:t>
            </w:r>
            <w:r>
              <w:t xml:space="preserve">  </w:t>
            </w:r>
            <w:r>
              <w:rPr>
                <w:spacing w:val="6"/>
              </w:rPr>
              <w:t>需每周需清运）、资质门槛严苛、跨区域运输风险大，严重制约了高校科研效率与产业转化进</w:t>
            </w:r>
            <w:r>
              <w:rPr>
                <w:spacing w:val="10"/>
              </w:rPr>
              <w:t xml:space="preserve"> </w:t>
            </w:r>
            <w:r>
              <w:rPr>
                <w:spacing w:val="-5"/>
              </w:rPr>
              <w:t>程。</w:t>
            </w:r>
          </w:p>
          <w:p>
            <w:pPr>
              <w:pStyle w:val="6"/>
              <w:spacing w:before="1" w:line="230" w:lineRule="auto"/>
              <w:ind w:left="30" w:right="74"/>
            </w:pPr>
            <w:r>
              <w:rPr>
                <w:spacing w:val="7"/>
              </w:rPr>
              <w:t>本项目由香港科技大学（广州）</w:t>
            </w:r>
            <w:r>
              <w:t>LAF</w:t>
            </w:r>
            <w:r>
              <w:rPr>
                <w:spacing w:val="7"/>
              </w:rPr>
              <w:t xml:space="preserve"> 实验动物</w:t>
            </w:r>
            <w:r>
              <w:rPr>
                <w:spacing w:val="6"/>
              </w:rPr>
              <w:t>专家联合行业资深团队发起，拟选址南沙区建设</w:t>
            </w:r>
            <w:r>
              <w:t xml:space="preserve"> </w:t>
            </w:r>
            <w:r>
              <w:rPr>
                <w:spacing w:val="6"/>
              </w:rPr>
              <w:t>专业化实验动物废弃物处理中心。依托南沙“立足湾区、协同港澳”的战略定位，以及港科大</w:t>
            </w:r>
            <w:r>
              <w:rPr>
                <w:spacing w:val="9"/>
              </w:rPr>
              <w:t xml:space="preserve"> </w:t>
            </w:r>
            <w:r>
              <w:rPr>
                <w:spacing w:val="6"/>
              </w:rPr>
              <w:t>（广州）作为国际顶尖高校的科创辐射力，打造“低成本、高效率、全合规”的区域性处理枢</w:t>
            </w:r>
            <w:r>
              <w:rPr>
                <w:spacing w:val="2"/>
              </w:rPr>
              <w:t xml:space="preserve"> </w:t>
            </w:r>
            <w:r>
              <w:rPr>
                <w:spacing w:val="6"/>
              </w:rPr>
              <w:t>纽。通过创新服务模式（如按需定制清运频次），将处理单价降低至行业收费标准的60%</w:t>
            </w:r>
          </w:p>
          <w:p>
            <w:pPr>
              <w:pStyle w:val="6"/>
              <w:spacing w:before="3" w:line="227" w:lineRule="auto"/>
              <w:ind w:left="33"/>
            </w:pPr>
            <w:r>
              <w:rPr>
                <w:spacing w:val="5"/>
              </w:rPr>
              <w:t>70%70%，破解科研机构成本困局，助力南沙建设全球影响力的生物医疗创新高地。</w:t>
            </w:r>
          </w:p>
        </w:tc>
        <w:tc>
          <w:tcPr>
            <w:tcW w:w="1634"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46" w:line="227" w:lineRule="auto"/>
              <w:ind w:left="90"/>
            </w:pPr>
            <w:r>
              <w:rPr>
                <w:spacing w:val="4"/>
              </w:rPr>
              <w:t>香港科技大学（广州）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24" w:hRule="atLeast"/>
          <w:jc w:val="center"/>
        </w:trPr>
        <w:tc>
          <w:tcPr>
            <w:tcW w:w="468" w:type="dxa"/>
            <w:vAlign w:val="top"/>
          </w:tcPr>
          <w:p>
            <w:pPr>
              <w:spacing w:line="262" w:lineRule="auto"/>
              <w:rPr>
                <w:rFonts w:ascii="Arial"/>
                <w:sz w:val="21"/>
              </w:rPr>
            </w:pPr>
          </w:p>
          <w:p>
            <w:pPr>
              <w:spacing w:line="262" w:lineRule="auto"/>
              <w:rPr>
                <w:rFonts w:ascii="Arial"/>
                <w:sz w:val="21"/>
              </w:rPr>
            </w:pPr>
          </w:p>
          <w:p>
            <w:pPr>
              <w:pStyle w:val="6"/>
              <w:spacing w:before="45" w:line="188" w:lineRule="auto"/>
              <w:ind w:left="145"/>
            </w:pPr>
            <w:r>
              <w:rPr>
                <w:spacing w:val="-2"/>
              </w:rPr>
              <w:t>133</w:t>
            </w:r>
          </w:p>
        </w:tc>
        <w:tc>
          <w:tcPr>
            <w:tcW w:w="1368" w:type="dxa"/>
            <w:vAlign w:val="top"/>
          </w:tcPr>
          <w:p>
            <w:pPr>
              <w:spacing w:line="251" w:lineRule="auto"/>
              <w:rPr>
                <w:rFonts w:ascii="Arial"/>
                <w:sz w:val="21"/>
              </w:rPr>
            </w:pPr>
          </w:p>
          <w:p>
            <w:pPr>
              <w:spacing w:line="252" w:lineRule="auto"/>
              <w:rPr>
                <w:rFonts w:ascii="Arial"/>
                <w:sz w:val="21"/>
              </w:rPr>
            </w:pPr>
          </w:p>
          <w:p>
            <w:pPr>
              <w:pStyle w:val="6"/>
              <w:spacing w:before="45" w:line="228" w:lineRule="auto"/>
              <w:ind w:left="95"/>
            </w:pPr>
            <w:r>
              <w:t>BSBE</w:t>
            </w:r>
            <w:r>
              <w:rPr>
                <w:spacing w:val="8"/>
              </w:rPr>
              <w:t>张程老师项目</w:t>
            </w:r>
          </w:p>
        </w:tc>
        <w:tc>
          <w:tcPr>
            <w:tcW w:w="6110" w:type="dxa"/>
            <w:vAlign w:val="top"/>
          </w:tcPr>
          <w:p>
            <w:pPr>
              <w:pStyle w:val="6"/>
              <w:spacing w:before="201" w:line="229" w:lineRule="auto"/>
              <w:ind w:left="57" w:right="4799" w:hanging="27"/>
            </w:pPr>
            <w:r>
              <w:rPr>
                <w:spacing w:val="5"/>
              </w:rPr>
              <w:t>基因编辑，酶工程</w:t>
            </w:r>
            <w:r>
              <w:rPr>
                <w:spacing w:val="2"/>
              </w:rPr>
              <w:t xml:space="preserve">  </w:t>
            </w:r>
            <w:r>
              <w:rPr>
                <w:spacing w:val="-2"/>
              </w:rPr>
              <w:t>目前考虑三个方向：</w:t>
            </w:r>
          </w:p>
          <w:p>
            <w:pPr>
              <w:pStyle w:val="6"/>
              <w:spacing w:before="3" w:line="228" w:lineRule="auto"/>
              <w:ind w:left="40"/>
            </w:pPr>
            <w:r>
              <w:rPr>
                <w:spacing w:val="4"/>
              </w:rPr>
              <w:t>1. 基因编辑--》创新药研发</w:t>
            </w:r>
          </w:p>
          <w:p>
            <w:pPr>
              <w:pStyle w:val="6"/>
              <w:spacing w:before="2" w:line="229" w:lineRule="auto"/>
              <w:ind w:left="31"/>
            </w:pPr>
            <w:r>
              <w:rPr>
                <w:spacing w:val="7"/>
              </w:rPr>
              <w:t xml:space="preserve">2. </w:t>
            </w:r>
            <w:r>
              <w:t>mRNA</w:t>
            </w:r>
            <w:r>
              <w:rPr>
                <w:spacing w:val="7"/>
              </w:rPr>
              <w:t>疫苗</w:t>
            </w:r>
          </w:p>
          <w:p>
            <w:pPr>
              <w:pStyle w:val="6"/>
              <w:spacing w:before="1" w:line="228" w:lineRule="auto"/>
              <w:ind w:left="32"/>
            </w:pPr>
            <w:r>
              <w:rPr>
                <w:spacing w:val="5"/>
              </w:rPr>
              <w:t>3. 优化酶，卖给实验室或京东卖</w:t>
            </w:r>
          </w:p>
        </w:tc>
        <w:tc>
          <w:tcPr>
            <w:tcW w:w="1634" w:type="dxa"/>
            <w:vAlign w:val="top"/>
          </w:tcPr>
          <w:p>
            <w:pPr>
              <w:spacing w:line="251" w:lineRule="auto"/>
              <w:rPr>
                <w:rFonts w:ascii="Arial"/>
                <w:sz w:val="21"/>
              </w:rPr>
            </w:pPr>
          </w:p>
          <w:p>
            <w:pPr>
              <w:spacing w:line="252" w:lineRule="auto"/>
              <w:rPr>
                <w:rFonts w:ascii="Arial"/>
                <w:sz w:val="21"/>
              </w:rPr>
            </w:pPr>
          </w:p>
          <w:p>
            <w:pPr>
              <w:pStyle w:val="6"/>
              <w:spacing w:before="45" w:line="227" w:lineRule="auto"/>
              <w:ind w:left="90"/>
            </w:pPr>
            <w:r>
              <w:rPr>
                <w:spacing w:val="4"/>
              </w:rPr>
              <w:t>香港科技大学（广州）</w:t>
            </w:r>
          </w:p>
        </w:tc>
      </w:tr>
    </w:tbl>
    <w:p>
      <w:pPr>
        <w:jc w:val="center"/>
        <w:rPr>
          <w:rFonts w:ascii="Arial"/>
          <w:sz w:val="21"/>
        </w:rPr>
      </w:pPr>
    </w:p>
    <w:sectPr>
      <w:pgSz w:w="11909" w:h="16162"/>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SimHei">
    <w:altName w:val="汉仪中黑KW"/>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Cambria Math">
    <w:altName w:val="Kingsoft Math"/>
    <w:panose1 w:val="00000000000000000000"/>
    <w:charset w:val="00"/>
    <w:family w:val="auto"/>
    <w:pitch w:val="default"/>
    <w:sig w:usb0="00000000" w:usb1="00000000" w:usb2="00000000" w:usb3="00000000" w:csb0="00000000" w:csb1="00000000"/>
  </w:font>
  <w:font w:name="Kingsoft Math">
    <w:panose1 w:val="0204050305040603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BCFE1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SimHei" w:hAnsi="SimHei" w:eastAsia="SimHei" w:cs="SimHei"/>
      <w:sz w:val="12"/>
      <w:szCs w:val="1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Office_5.5.1.7991_F1E327BC-269C-435d-A152-05C5408002CA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2025-09-07T23:35:00Z</dcterms:created>
  <dc:creator>hollen</dc:creator>
  <cp:lastModifiedBy>NeineiKyo</cp:lastModifiedBy>
  <dcterms:modified xsi:type="dcterms:W3CDTF">2025-09-09T18:45:14Z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2025-09-09T18:41:10Z</vt:filetime>
  </property>
  <property fmtid="{D5CDD505-2E9C-101B-9397-08002B2CF9AE}" pid="4" name="KSOProductBuildVer">
    <vt:lpwstr>2052-5.5.1.7991</vt:lpwstr>
  </property>
  <property fmtid="{D5CDD505-2E9C-101B-9397-08002B2CF9AE}" pid="5" name="ICV">
    <vt:lpwstr>16699F6DFFEC7B5B3A05C06842F6C6BB_42</vt:lpwstr>
  </property>
</Properties>
</file>