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jc w:val="center"/>
        <w:rPr>
          <w:rFonts w:hint="eastAsia" w:ascii="Times New Roman"/>
          <w:b/>
          <w:bCs/>
          <w:sz w:val="52"/>
          <w:szCs w:val="52"/>
          <w:lang w:val="en-US" w:eastAsia="zh-CN"/>
        </w:rPr>
      </w:pPr>
      <w:r>
        <w:rPr>
          <w:rFonts w:hint="eastAsia" w:ascii="Times New Roman"/>
          <w:b/>
          <w:bCs/>
          <w:sz w:val="52"/>
          <w:szCs w:val="52"/>
          <w:lang w:val="en-US" w:eastAsia="zh-CN"/>
        </w:rPr>
        <w:t>横琴粤澳深度合作区惠企利民</w:t>
      </w:r>
    </w:p>
    <w:p>
      <w:pPr>
        <w:jc w:val="center"/>
        <w:rPr>
          <w:rFonts w:ascii="Times New Roman"/>
          <w:b/>
          <w:bCs/>
          <w:sz w:val="52"/>
          <w:szCs w:val="52"/>
        </w:rPr>
      </w:pPr>
      <w:r>
        <w:rPr>
          <w:rFonts w:hint="eastAsia" w:ascii="Times New Roman"/>
          <w:b/>
          <w:bCs/>
          <w:sz w:val="52"/>
          <w:szCs w:val="52"/>
          <w:lang w:val="en-US" w:eastAsia="zh-CN"/>
        </w:rPr>
        <w:t>服务平台</w:t>
      </w:r>
      <w:r>
        <w:rPr>
          <w:rFonts w:hint="eastAsia" w:ascii="Times New Roman"/>
          <w:b/>
          <w:bCs/>
          <w:sz w:val="52"/>
          <w:szCs w:val="52"/>
        </w:rPr>
        <w:t xml:space="preserve"> </w:t>
      </w: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rPr>
          <w:rFonts w:ascii="Times New Roman"/>
          <w:sz w:val="20"/>
        </w:rPr>
      </w:pPr>
    </w:p>
    <w:p>
      <w:pPr>
        <w:spacing w:before="162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企业</w:t>
      </w:r>
      <w:r>
        <w:rPr>
          <w:b/>
          <w:sz w:val="52"/>
          <w:szCs w:val="52"/>
        </w:rPr>
        <w:t>使用手册</w:t>
      </w:r>
    </w:p>
    <w:p>
      <w:pPr>
        <w:ind w:left="456" w:right="224"/>
        <w:jc w:val="center"/>
        <w:rPr>
          <w:b/>
          <w:sz w:val="48"/>
        </w:rPr>
      </w:pPr>
      <w:r>
        <w:rPr>
          <w:b/>
          <w:sz w:val="48"/>
        </w:rPr>
        <w:t>（申报单位</w:t>
      </w:r>
      <w:r>
        <w:rPr>
          <w:rFonts w:hint="eastAsia"/>
          <w:b/>
          <w:sz w:val="48"/>
        </w:rPr>
        <w:t>）</w:t>
      </w:r>
    </w:p>
    <w:p>
      <w:pPr>
        <w:ind w:left="456" w:right="224"/>
        <w:jc w:val="center"/>
        <w:rPr>
          <w:b/>
          <w:sz w:val="48"/>
        </w:rPr>
      </w:pPr>
    </w:p>
    <w:p>
      <w:pPr>
        <w:spacing w:before="170"/>
        <w:ind w:right="224" w:firstLine="2409" w:firstLineChars="800"/>
        <w:rPr>
          <w:b/>
          <w:sz w:val="30"/>
        </w:rPr>
      </w:pPr>
    </w:p>
    <w:p>
      <w:pPr>
        <w:kinsoku w:val="0"/>
        <w:overflowPunct w:val="0"/>
        <w:spacing w:line="360" w:lineRule="auto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为了更好</w:t>
      </w:r>
      <w:r>
        <w:rPr>
          <w:rFonts w:hint="eastAsia" w:ascii="宋体" w:hAnsi="宋体" w:eastAsia="宋体" w:cs="宋体"/>
          <w:sz w:val="24"/>
          <w:lang w:val="en-US" w:eastAsia="zh-CN"/>
        </w:rPr>
        <w:t>地</w:t>
      </w:r>
      <w:bookmarkStart w:id="11" w:name="_GoBack"/>
      <w:bookmarkEnd w:id="11"/>
      <w:r>
        <w:rPr>
          <w:rFonts w:hint="eastAsia" w:ascii="宋体" w:hAnsi="宋体" w:eastAsia="宋体" w:cs="宋体"/>
          <w:sz w:val="24"/>
        </w:rPr>
        <w:t>为您服务，请仔细阅读本使用手册，谢谢！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cs="宋体" w:asciiTheme="minorEastAsia" w:hAnsiTheme="minorEastAsia"/>
          <w:sz w:val="24"/>
        </w:rPr>
      </w:pPr>
      <w:r>
        <w:rPr>
          <w:rFonts w:hint="eastAsia" w:ascii="宋体" w:hAnsi="宋体" w:eastAsia="宋体" w:cs="宋体"/>
          <w:sz w:val="24"/>
        </w:rPr>
        <w:t>平台网址：</w:t>
      </w:r>
      <w:r>
        <w:rPr>
          <w:rStyle w:val="11"/>
          <w:rFonts w:hint="eastAsia" w:asciiTheme="minorEastAsia" w:hAnsiTheme="minorEastAsia"/>
          <w:sz w:val="24"/>
        </w:rPr>
        <w:t>https://ycfz.hengqin.gov.cn/#/home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推荐登录浏览器：下载安装谷歌Chrome浏览器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Chrome下载网址：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11"/>
          <w:rFonts w:hint="eastAsia" w:ascii="宋体" w:hAnsi="宋体" w:eastAsia="宋体" w:cs="宋体"/>
          <w:sz w:val="24"/>
        </w:rPr>
        <w:t>https://www.google.cn/chrome/</w:t>
      </w:r>
      <w:r>
        <w:rPr>
          <w:rStyle w:val="11"/>
          <w:rFonts w:hint="eastAsia" w:ascii="宋体" w:hAnsi="宋体" w:eastAsia="宋体" w:cs="宋体"/>
          <w:sz w:val="24"/>
        </w:rPr>
        <w:fldChar w:fldCharType="end"/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rightChars="50" w:firstLine="480" w:firstLineChars="200"/>
        <w:jc w:val="left"/>
        <w:rPr>
          <w:rFonts w:hint="eastAsia" w:ascii="宋体" w:hAnsi="宋体" w:eastAsia="宋体" w:cs="宋体"/>
          <w:sz w:val="24"/>
        </w:rPr>
        <w:sectPr>
          <w:headerReference r:id="rId3" w:type="default"/>
          <w:footerReference r:id="rId4" w:type="default"/>
          <w:pgSz w:w="12240" w:h="15840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4"/>
        </w:rPr>
        <w:t>技术咨询电话：</w:t>
      </w:r>
      <w:r>
        <w:rPr>
          <w:rFonts w:hint="eastAsia" w:ascii="宋体" w:hAnsi="宋体" w:eastAsia="宋体" w:cs="宋体"/>
          <w:sz w:val="24"/>
          <w:lang w:val="en-US" w:eastAsia="zh-CN"/>
        </w:rPr>
        <w:t>0756-8841172</w:t>
      </w:r>
    </w:p>
    <w:sdt>
      <w:sdtPr>
        <w:rPr>
          <w:rFonts w:hint="eastAsia" w:ascii="宋体" w:hAnsi="宋体" w:eastAsia="宋体" w:cs="宋体"/>
          <w:sz w:val="44"/>
          <w:szCs w:val="44"/>
        </w:rPr>
        <w:id w:val="147456229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theme="minorBidi"/>
          <w:sz w:val="21"/>
          <w:szCs w:val="21"/>
        </w:rPr>
      </w:sdtEndPr>
      <w:sdtContent>
        <w:p>
          <w:pPr>
            <w:spacing w:line="360" w:lineRule="auto"/>
            <w:jc w:val="center"/>
            <w:rPr>
              <w:rFonts w:ascii="宋体" w:hAnsi="宋体" w:eastAsia="宋体" w:cs="宋体"/>
              <w:sz w:val="36"/>
              <w:szCs w:val="36"/>
            </w:rPr>
          </w:pPr>
          <w:r>
            <w:rPr>
              <w:rFonts w:hint="eastAsia" w:ascii="宋体" w:hAnsi="宋体" w:eastAsia="宋体" w:cs="宋体"/>
              <w:sz w:val="36"/>
              <w:szCs w:val="36"/>
            </w:rPr>
            <w:t>目录</w:t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  <w:sz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sz w:val="24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_Toc32679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</w:rPr>
            <w:t>一、 账号注册</w:t>
          </w:r>
          <w:r>
            <w:tab/>
          </w:r>
          <w:r>
            <w:fldChar w:fldCharType="begin"/>
          </w:r>
          <w:r>
            <w:instrText xml:space="preserve"> PAGEREF _Toc32679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_Toc6266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二、 账号登录</w:t>
          </w:r>
          <w:r>
            <w:tab/>
          </w:r>
          <w:r>
            <w:fldChar w:fldCharType="begin"/>
          </w:r>
          <w:r>
            <w:instrText xml:space="preserve"> PAGEREF _Toc6266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_Toc26861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</w:rPr>
            <w:t>三、 查找、申报项目</w:t>
          </w:r>
          <w:r>
            <w:tab/>
          </w:r>
          <w:r>
            <w:fldChar w:fldCharType="begin"/>
          </w:r>
          <w:r>
            <w:instrText xml:space="preserve"> PAGEREF _Toc26861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_Toc10878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四、 项目申报相关操作</w:t>
          </w:r>
          <w:r>
            <w:tab/>
          </w:r>
          <w:r>
            <w:fldChar w:fldCharType="begin"/>
          </w:r>
          <w:r>
            <w:instrText xml:space="preserve"> PAGEREF _Toc10878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_Toc512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五、</w:t>
          </w:r>
          <w:r>
            <w:rPr>
              <w:rFonts w:hint="eastAsia" w:ascii="宋体" w:hAnsi="宋体" w:eastAsia="宋体" w:cs="宋体"/>
              <w:szCs w:val="36"/>
            </w:rPr>
            <w:t>项目进度查询</w:t>
          </w:r>
          <w:r>
            <w:tab/>
          </w:r>
          <w:r>
            <w:fldChar w:fldCharType="begin"/>
          </w:r>
          <w:r>
            <w:instrText xml:space="preserve"> PAGEREF _Toc512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_Toc18439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六、</w:t>
          </w:r>
          <w:r>
            <w:rPr>
              <w:rFonts w:hint="eastAsia" w:ascii="宋体" w:hAnsi="宋体" w:eastAsia="宋体" w:cs="宋体"/>
              <w:szCs w:val="36"/>
            </w:rPr>
            <w:t>下载打印</w:t>
          </w:r>
          <w:r>
            <w:tab/>
          </w:r>
          <w:r>
            <w:fldChar w:fldCharType="begin"/>
          </w:r>
          <w:r>
            <w:instrText xml:space="preserve"> PAGEREF _Toc18439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_Toc27836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36"/>
              <w:lang w:val="en-US" w:eastAsia="zh-CN"/>
            </w:rPr>
            <w:t>七、</w:t>
          </w:r>
          <w:r>
            <w:rPr>
              <w:rFonts w:hint="eastAsia" w:ascii="宋体" w:hAnsi="宋体" w:eastAsia="宋体" w:cs="宋体"/>
              <w:szCs w:val="36"/>
            </w:rPr>
            <w:t>项目退回修改</w:t>
          </w:r>
          <w:r>
            <w:tab/>
          </w:r>
          <w:r>
            <w:fldChar w:fldCharType="begin"/>
          </w:r>
          <w:r>
            <w:instrText xml:space="preserve"> PAGEREF _Toc27836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_Toc17646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八、政策解读</w:t>
          </w:r>
          <w:r>
            <w:tab/>
          </w:r>
          <w:r>
            <w:fldChar w:fldCharType="begin"/>
          </w:r>
          <w:r>
            <w:instrText xml:space="preserve"> PAGEREF _Toc17646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_Toc10586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九、操作指引</w:t>
          </w:r>
          <w:r>
            <w:tab/>
          </w:r>
          <w:r>
            <w:fldChar w:fldCharType="begin"/>
          </w:r>
          <w:r>
            <w:instrText xml:space="preserve"> PAGEREF _Toc10586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_Toc13630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十、订阅操作</w:t>
          </w:r>
          <w:r>
            <w:tab/>
          </w:r>
          <w:r>
            <w:fldChar w:fldCharType="begin"/>
          </w:r>
          <w:r>
            <w:instrText xml:space="preserve"> PAGEREF _Toc13630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pStyle w:val="8"/>
            <w:tabs>
              <w:tab w:val="right" w:leader="dot" w:pos="8640"/>
            </w:tabs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_Toc9609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十一、 账号管理</w:t>
          </w:r>
          <w:r>
            <w:tab/>
          </w:r>
          <w:r>
            <w:fldChar w:fldCharType="begin"/>
          </w:r>
          <w:r>
            <w:instrText xml:space="preserve"> PAGEREF _Toc9609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>
          <w:pPr>
            <w:kinsoku w:val="0"/>
            <w:overflowPunct w:val="0"/>
            <w:autoSpaceDE w:val="0"/>
            <w:autoSpaceDN w:val="0"/>
            <w:spacing w:before="156" w:beforeLines="50" w:line="360" w:lineRule="auto"/>
            <w:ind w:right="105" w:rightChars="50"/>
            <w:jc w:val="left"/>
            <w:rPr>
              <w:rFonts w:ascii="微软雅黑" w:hAnsi="微软雅黑" w:eastAsia="微软雅黑"/>
              <w:szCs w:val="21"/>
            </w:rPr>
            <w:sectPr>
              <w:pgSz w:w="12240" w:h="15840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</w:rPr>
            <w:fldChar w:fldCharType="end"/>
          </w:r>
        </w:p>
      </w:sdtContent>
    </w:sdt>
    <w:p>
      <w:pPr>
        <w:pStyle w:val="2"/>
        <w:numPr>
          <w:ilvl w:val="0"/>
          <w:numId w:val="2"/>
        </w:numPr>
        <w:spacing w:line="360" w:lineRule="auto"/>
        <w:ind w:firstLine="0"/>
        <w:rPr>
          <w:sz w:val="36"/>
          <w:szCs w:val="36"/>
        </w:rPr>
      </w:pPr>
      <w:bookmarkStart w:id="0" w:name="_Toc32679"/>
      <w:r>
        <w:rPr>
          <w:rFonts w:hint="eastAsia"/>
          <w:sz w:val="36"/>
          <w:szCs w:val="36"/>
        </w:rPr>
        <w:t>账号注册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eastAsiaTheme="minor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若贵单位之前注册过广东省统一身份认证平台账号，可跳过该注册步骤，直接查看下方【账号登录】指引。</w:t>
      </w:r>
    </w:p>
    <w:p>
      <w:pPr>
        <w:numPr>
          <w:ilvl w:val="0"/>
          <w:numId w:val="3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页面跳转至广东省统一身份认证平台</w:t>
      </w:r>
      <w:r>
        <w:rPr>
          <w:rFonts w:hint="eastAsia" w:ascii="宋体" w:hAnsi="宋体" w:eastAsia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选择“法人登录”，点击下方“账号密码”进行注册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点击“立即注册”，开始注册；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5263515" cy="2875915"/>
            <wp:effectExtent l="0" t="0" r="9525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3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选择注册方式；</w:t>
      </w:r>
      <w:r>
        <w:rPr>
          <w:rFonts w:hint="eastAsia" w:ascii="宋体" w:hAnsi="宋体" w:eastAsia="宋体" w:cs="宋体"/>
          <w:b/>
          <w:bCs/>
          <w:color w:val="FF0000"/>
          <w:sz w:val="24"/>
        </w:rPr>
        <w:t>若注册单位账号请点击法人注册</w:t>
      </w:r>
      <w:r>
        <w:rPr>
          <w:rFonts w:hint="eastAsia" w:ascii="宋体" w:hAnsi="宋体" w:eastAsia="宋体" w:cs="宋体"/>
          <w:sz w:val="24"/>
        </w:rPr>
        <w:t>；（法人注册最后扫码环节可由经办人扫码，第二步实名核验可跳过）</w:t>
      </w:r>
    </w:p>
    <w:p>
      <w:pPr>
        <w:spacing w:line="360" w:lineRule="auto"/>
      </w:pPr>
      <w:r>
        <w:drawing>
          <wp:inline distT="0" distB="0" distL="114300" distR="114300">
            <wp:extent cx="5266690" cy="2962910"/>
            <wp:effectExtent l="0" t="0" r="635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1" w:name="_Toc6266"/>
      <w:r>
        <w:rPr>
          <w:rFonts w:hint="eastAsia" w:ascii="宋体" w:hAnsi="宋体" w:eastAsia="宋体" w:cs="宋体"/>
          <w:sz w:val="36"/>
          <w:szCs w:val="36"/>
        </w:rPr>
        <w:t>账号登录</w:t>
      </w:r>
      <w:bookmarkEnd w:id="1"/>
    </w:p>
    <w:p>
      <w:pPr>
        <w:numPr>
          <w:ilvl w:val="0"/>
          <w:numId w:val="5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点击首页右上方“登录”，请选择</w:t>
      </w:r>
      <w:r>
        <w:rPr>
          <w:rFonts w:hint="eastAsia" w:ascii="宋体" w:hAnsi="宋体" w:eastAsia="宋体" w:cs="宋体"/>
          <w:sz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lang w:val="en-US" w:eastAsia="zh-CN"/>
        </w:rPr>
        <w:t>我是单位/个人用户</w:t>
      </w:r>
      <w:r>
        <w:rPr>
          <w:rFonts w:hint="eastAsia" w:ascii="宋体" w:hAnsi="宋体" w:eastAsia="宋体" w:cs="宋体"/>
          <w:sz w:val="24"/>
          <w:lang w:eastAsia="zh-CN"/>
        </w:rPr>
        <w:t>”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</w:pPr>
      <w:r>
        <w:drawing>
          <wp:inline distT="0" distB="0" distL="114300" distR="114300">
            <wp:extent cx="5271770" cy="2713990"/>
            <wp:effectExtent l="0" t="0" r="1270" b="139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进入广东省统一身份认证平台后，</w:t>
      </w:r>
      <w:r>
        <w:rPr>
          <w:rFonts w:hint="eastAsia" w:ascii="宋体" w:hAnsi="宋体" w:eastAsia="宋体" w:cs="宋体"/>
          <w:sz w:val="24"/>
          <w:lang w:val="en-US" w:eastAsia="zh-CN"/>
        </w:rPr>
        <w:t>切换成【法人登录】，</w:t>
      </w:r>
      <w:r>
        <w:rPr>
          <w:rFonts w:hint="eastAsia" w:ascii="宋体" w:hAnsi="宋体" w:eastAsia="宋体" w:cs="宋体"/>
          <w:sz w:val="24"/>
        </w:rPr>
        <w:t>可选择扫码或账号密码，进行登录。</w:t>
      </w:r>
      <w:r>
        <w:rPr>
          <w:rFonts w:ascii="宋体" w:hAnsi="宋体" w:eastAsia="宋体" w:cs="宋体"/>
          <w:sz w:val="24"/>
        </w:rPr>
        <w:t xml:space="preserve"> </w:t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64735" cy="3104515"/>
            <wp:effectExtent l="0" t="0" r="12065" b="444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pStyle w:val="2"/>
        <w:numPr>
          <w:ilvl w:val="0"/>
          <w:numId w:val="4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2" w:name="_Toc26861"/>
      <w:r>
        <w:rPr>
          <w:rFonts w:hint="eastAsia" w:ascii="宋体" w:hAnsi="宋体" w:eastAsia="宋体" w:cs="宋体"/>
          <w:sz w:val="36"/>
          <w:szCs w:val="36"/>
        </w:rPr>
        <w:t>查找、申报项目</w:t>
      </w:r>
      <w:bookmarkEnd w:id="2"/>
    </w:p>
    <w:p>
      <w:pPr>
        <w:numPr>
          <w:ilvl w:val="0"/>
          <w:numId w:val="6"/>
        </w:numPr>
        <w:spacing w:line="360" w:lineRule="auto"/>
        <w:ind w:firstLine="425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查找、申报项目；</w:t>
      </w:r>
    </w:p>
    <w:p>
      <w:pPr>
        <w:numPr>
          <w:ilvl w:val="0"/>
          <w:numId w:val="7"/>
        </w:numPr>
        <w:spacing w:line="360" w:lineRule="auto"/>
        <w:ind w:left="0" w:firstLine="425"/>
      </w:pPr>
      <w:r>
        <w:rPr>
          <w:rFonts w:hint="eastAsia" w:ascii="宋体" w:hAnsi="宋体" w:eastAsia="宋体" w:cs="宋体"/>
          <w:sz w:val="24"/>
        </w:rPr>
        <w:t>方法</w:t>
      </w:r>
      <w:r>
        <w:rPr>
          <w:rFonts w:hint="eastAsia" w:ascii="宋体" w:hAnsi="宋体" w:eastAsia="宋体" w:cs="宋体"/>
          <w:sz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</w:rPr>
        <w:t>：在“搜索框”内输入关键字进行搜索；</w:t>
      </w:r>
    </w:p>
    <w:p>
      <w:pPr>
        <w:spacing w:line="360" w:lineRule="auto"/>
      </w:pPr>
      <w:r>
        <w:drawing>
          <wp:inline distT="0" distB="0" distL="114300" distR="114300">
            <wp:extent cx="5270500" cy="2668270"/>
            <wp:effectExtent l="0" t="0" r="2540" b="139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</w:pPr>
      <w:r>
        <w:rPr>
          <w:rFonts w:hint="eastAsia" w:ascii="宋体" w:hAnsi="宋体" w:eastAsia="宋体" w:cs="宋体"/>
          <w:sz w:val="24"/>
        </w:rPr>
        <w:t>2）方法二：点击“项目申报”，进行条件筛选；</w:t>
      </w:r>
    </w:p>
    <w:p>
      <w:pPr>
        <w:spacing w:line="360" w:lineRule="auto"/>
      </w:pPr>
      <w:r>
        <w:drawing>
          <wp:inline distT="0" distB="0" distL="114300" distR="114300">
            <wp:extent cx="5264150" cy="2684780"/>
            <wp:effectExtent l="0" t="0" r="8890" b="1270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点击“申报项目”，进入项目详情页；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6055" cy="2190750"/>
            <wp:effectExtent l="0" t="0" r="6985" b="381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6"/>
        </w:numPr>
        <w:spacing w:line="360" w:lineRule="auto"/>
        <w:ind w:firstLine="425"/>
      </w:pPr>
      <w:r>
        <w:rPr>
          <w:rFonts w:hint="eastAsia" w:ascii="宋体" w:hAnsi="宋体" w:eastAsia="宋体" w:cs="宋体"/>
          <w:sz w:val="24"/>
        </w:rPr>
        <w:t>选择对应的“申报方向”，点击“立即申报”，填写材料后完成申报。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3675" cy="3006725"/>
            <wp:effectExtent l="0" t="0" r="14605" b="1079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pStyle w:val="2"/>
        <w:numPr>
          <w:ilvl w:val="0"/>
          <w:numId w:val="4"/>
        </w:numPr>
        <w:bidi w:val="0"/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bookmarkStart w:id="3" w:name="_Toc10878"/>
      <w:r>
        <w:rPr>
          <w:rFonts w:hint="eastAsia"/>
          <w:sz w:val="36"/>
          <w:szCs w:val="36"/>
          <w:lang w:val="en-US" w:eastAsia="zh-CN"/>
        </w:rPr>
        <w:t>项目申报相关操作</w:t>
      </w:r>
      <w:bookmarkEnd w:id="3"/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在线项目填报，点击立即申报后会进入在线填写表单界面，用户无需再填写纸质表单，随填随改，随时保存。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点击附件列表，可以查看当前申报项目需要提交的附件材料列表，附件材料会展示附件的要求、材料模板。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点击发票列表（此功能只有需要上传发票的项目会显示），用户可根据项目申报要求在发票列表添加发票，仅需输入发票代码、号码、发票文件，即可成功添加发票。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点击合同管理，用户可根据项目申报要求在合同列表添加合同。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填写申报表单时，系统自动调用系统数据或者政务数据，进行自定填充，帮助用户实现“少报、少填”甚至“不填”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提交表单的时候，可以通过填写检查，查看未填写的内容，进行自动跟踪和填写，快速检查漏填内容。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ind w:left="420" w:leftChars="200"/>
        <w:rPr>
          <w:rFonts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</w:p>
    <w:p>
      <w:pPr>
        <w:pStyle w:val="2"/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36"/>
          <w:szCs w:val="36"/>
          <w:lang w:val="en-US" w:eastAsia="zh-CN"/>
        </w:rPr>
      </w:pPr>
    </w:p>
    <w:p>
      <w:pPr>
        <w:pStyle w:val="2"/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4" w:name="_Toc512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五、</w:t>
      </w:r>
      <w:r>
        <w:rPr>
          <w:rFonts w:hint="eastAsia" w:ascii="宋体" w:hAnsi="宋体" w:eastAsia="宋体" w:cs="宋体"/>
          <w:sz w:val="36"/>
          <w:szCs w:val="36"/>
        </w:rPr>
        <w:t>项目进度查询</w:t>
      </w:r>
      <w:bookmarkEnd w:id="4"/>
    </w:p>
    <w:p>
      <w:pPr>
        <w:numPr>
          <w:ilvl w:val="0"/>
          <w:numId w:val="9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5420" cy="2693670"/>
            <wp:effectExtent l="0" t="0" r="7620" b="381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点击“我的项目”，在该项目右侧可查看当前进度。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0500" cy="3098165"/>
            <wp:effectExtent l="0" t="0" r="2540" b="1079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pStyle w:val="2"/>
        <w:numPr>
          <w:ilvl w:val="0"/>
          <w:numId w:val="0"/>
        </w:numPr>
        <w:spacing w:line="360" w:lineRule="auto"/>
        <w:rPr>
          <w:rFonts w:ascii="宋体" w:hAnsi="宋体" w:eastAsia="宋体" w:cs="宋体"/>
          <w:sz w:val="36"/>
          <w:szCs w:val="36"/>
        </w:rPr>
      </w:pPr>
      <w:bookmarkStart w:id="5" w:name="_Toc18439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六、</w:t>
      </w:r>
      <w:r>
        <w:rPr>
          <w:rFonts w:hint="eastAsia" w:ascii="宋体" w:hAnsi="宋体" w:eastAsia="宋体" w:cs="宋体"/>
          <w:sz w:val="36"/>
          <w:szCs w:val="36"/>
        </w:rPr>
        <w:t>下载打印</w:t>
      </w:r>
      <w:bookmarkEnd w:id="5"/>
    </w:p>
    <w:p>
      <w:pPr>
        <w:numPr>
          <w:ilvl w:val="0"/>
          <w:numId w:val="10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5265420" cy="2693670"/>
            <wp:effectExtent l="0" t="0" r="7620" b="381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numPr>
          <w:ilvl w:val="0"/>
          <w:numId w:val="10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点击“我的项目”，寻找</w:t>
      </w:r>
      <w:r>
        <w:rPr>
          <w:rFonts w:hint="eastAsia" w:ascii="宋体" w:hAnsi="宋体" w:eastAsia="宋体" w:cs="宋体"/>
          <w:sz w:val="24"/>
          <w:lang w:val="en-US" w:eastAsia="zh-CN"/>
        </w:rPr>
        <w:t>到</w:t>
      </w:r>
      <w:r>
        <w:rPr>
          <w:rFonts w:hint="eastAsia" w:ascii="宋体" w:hAnsi="宋体" w:eastAsia="宋体" w:cs="宋体"/>
          <w:sz w:val="24"/>
        </w:rPr>
        <w:t>需要打印的项目</w:t>
      </w:r>
      <w:r>
        <w:rPr>
          <w:rFonts w:hint="eastAsia" w:ascii="宋体" w:hAnsi="宋体" w:eastAsia="宋体" w:cs="宋体"/>
          <w:sz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lang w:val="en-US" w:eastAsia="zh-CN"/>
        </w:rPr>
        <w:t>点击右侧“打印/递交”</w:t>
      </w:r>
      <w:r>
        <w:rPr>
          <w:rFonts w:hint="eastAsia" w:ascii="宋体" w:hAnsi="宋体" w:eastAsia="宋体" w:cs="宋体"/>
          <w:sz w:val="24"/>
        </w:rPr>
        <w:t>即可</w:t>
      </w:r>
      <w:r>
        <w:rPr>
          <w:rFonts w:hint="eastAsia" w:ascii="宋体" w:hAnsi="宋体" w:eastAsia="宋体" w:cs="宋体"/>
          <w:sz w:val="24"/>
          <w:lang w:val="en-US" w:eastAsia="zh-CN"/>
        </w:rPr>
        <w:t>进行打印下载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3675" cy="2835910"/>
            <wp:effectExtent l="0" t="0" r="14605" b="1397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ind w:firstLine="210"/>
        <w:rPr>
          <w:rFonts w:ascii="宋体" w:hAnsi="宋体" w:eastAsia="宋体" w:cs="宋体"/>
        </w:rPr>
      </w:pPr>
      <w:r>
        <w:rPr>
          <w:rFonts w:ascii="宋体" w:hAnsi="宋体" w:eastAsia="宋体" w:cs="宋体"/>
          <w:sz w:val="24"/>
        </w:rPr>
        <w:fldChar w:fldCharType="begin"/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hint="eastAsia" w:ascii="宋体" w:hAnsi="宋体" w:eastAsia="宋体" w:cs="宋体"/>
          <w:sz w:val="24"/>
        </w:rPr>
        <w:instrText xml:space="preserve">= 3 \* GB3</w:instrText>
      </w:r>
      <w:r>
        <w:rPr>
          <w:rFonts w:ascii="宋体" w:hAnsi="宋体" w:eastAsia="宋体" w:cs="宋体"/>
          <w:sz w:val="24"/>
        </w:rPr>
        <w:instrText xml:space="preserve"> </w:instrText>
      </w:r>
      <w:r>
        <w:rPr>
          <w:rFonts w:ascii="宋体" w:hAnsi="宋体" w:eastAsia="宋体" w:cs="宋体"/>
          <w:sz w:val="24"/>
        </w:rPr>
        <w:fldChar w:fldCharType="separate"/>
      </w:r>
      <w:r>
        <w:rPr>
          <w:rFonts w:hint="eastAsia" w:ascii="宋体" w:hAnsi="宋体" w:eastAsia="宋体" w:cs="宋体"/>
          <w:sz w:val="24"/>
        </w:rPr>
        <w:t>③</w:t>
      </w:r>
      <w:r>
        <w:rPr>
          <w:rFonts w:ascii="宋体" w:hAnsi="宋体" w:eastAsia="宋体" w:cs="宋体"/>
          <w:sz w:val="24"/>
        </w:rPr>
        <w:fldChar w:fldCharType="end"/>
      </w:r>
      <w:r>
        <w:rPr>
          <w:rFonts w:ascii="宋体" w:hAnsi="宋体" w:eastAsia="宋体" w:cs="宋体"/>
          <w:sz w:val="24"/>
        </w:rPr>
        <w:t xml:space="preserve"> </w:t>
      </w:r>
      <w:r>
        <w:rPr>
          <w:rFonts w:hint="eastAsia" w:ascii="宋体" w:hAnsi="宋体" w:eastAsia="宋体" w:cs="宋体"/>
          <w:sz w:val="24"/>
        </w:rPr>
        <w:t>点击“打印/递交”，再点击“一键打包下载”即可。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779645" cy="2070735"/>
            <wp:effectExtent l="0" t="0" r="1905" b="571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86374" cy="207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</w:p>
    <w:p>
      <w:pPr>
        <w:spacing w:line="360" w:lineRule="auto"/>
        <w:rPr>
          <w:rFonts w:ascii="宋体" w:hAnsi="宋体" w:eastAsia="宋体" w:cs="宋体"/>
        </w:rPr>
      </w:pPr>
    </w:p>
    <w:p>
      <w:pPr>
        <w:widowControl/>
        <w:jc w:val="left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br w:type="page"/>
      </w:r>
    </w:p>
    <w:p>
      <w:pPr>
        <w:pStyle w:val="2"/>
        <w:numPr>
          <w:ilvl w:val="0"/>
          <w:numId w:val="0"/>
        </w:numPr>
        <w:spacing w:before="0" w:after="0" w:line="360" w:lineRule="auto"/>
        <w:rPr>
          <w:rFonts w:ascii="宋体" w:hAnsi="宋体" w:eastAsia="宋体" w:cs="宋体"/>
          <w:sz w:val="36"/>
          <w:szCs w:val="36"/>
        </w:rPr>
      </w:pPr>
      <w:bookmarkStart w:id="6" w:name="_Toc27836"/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七、</w:t>
      </w:r>
      <w:r>
        <w:rPr>
          <w:rFonts w:hint="eastAsia" w:ascii="宋体" w:hAnsi="宋体" w:eastAsia="宋体" w:cs="宋体"/>
          <w:sz w:val="36"/>
          <w:szCs w:val="36"/>
        </w:rPr>
        <w:t>项目退回修改</w:t>
      </w:r>
      <w:bookmarkEnd w:id="6"/>
    </w:p>
    <w:p>
      <w:pPr>
        <w:numPr>
          <w:ilvl w:val="0"/>
          <w:numId w:val="11"/>
        </w:numPr>
        <w:spacing w:line="360" w:lineRule="auto"/>
        <w:ind w:firstLine="480" w:firstLineChars="200"/>
      </w:pPr>
      <w:r>
        <w:rPr>
          <w:rFonts w:hint="eastAsia" w:ascii="宋体" w:hAnsi="宋体" w:eastAsia="宋体" w:cs="宋体"/>
          <w:sz w:val="24"/>
        </w:rPr>
        <w:t>点击右上方“我的工作台”；</w:t>
      </w:r>
    </w:p>
    <w:p>
      <w:pPr>
        <w:spacing w:line="360" w:lineRule="auto"/>
      </w:pPr>
      <w:r>
        <w:drawing>
          <wp:inline distT="0" distB="0" distL="114300" distR="114300">
            <wp:extent cx="4827905" cy="2470150"/>
            <wp:effectExtent l="0" t="0" r="3175" b="1397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790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点击“我的项目”，选择“已退回”，点击“修改”，修改完提交即可。（若该项目当时是申报员提交，则需要登录申报员账号才有“修改”按钮。</w:t>
      </w:r>
      <w:r>
        <w:rPr>
          <w:rFonts w:hint="eastAsia" w:ascii="宋体" w:hAnsi="宋体" w:eastAsia="宋体" w:cs="宋体"/>
          <w:color w:val="FF0000"/>
          <w:sz w:val="24"/>
        </w:rPr>
        <w:t>若显示“已逾期”</w:t>
      </w:r>
      <w:r>
        <w:rPr>
          <w:rFonts w:hint="eastAsia" w:ascii="宋体" w:hAnsi="宋体" w:eastAsia="宋体" w:cs="宋体"/>
          <w:sz w:val="24"/>
        </w:rPr>
        <w:t>，则需要</w:t>
      </w:r>
      <w:r>
        <w:rPr>
          <w:rFonts w:hint="eastAsia" w:ascii="宋体" w:hAnsi="宋体" w:eastAsia="宋体" w:cs="宋体"/>
          <w:sz w:val="24"/>
          <w:lang w:val="en-US" w:eastAsia="zh-CN"/>
        </w:rPr>
        <w:t>点击左侧联系方式，</w:t>
      </w:r>
      <w:r>
        <w:rPr>
          <w:rFonts w:hint="eastAsia" w:ascii="宋体" w:hAnsi="宋体" w:eastAsia="宋体" w:cs="宋体"/>
          <w:sz w:val="24"/>
        </w:rPr>
        <w:t>联系相关部门咨询如何处理）</w:t>
      </w:r>
    </w:p>
    <w:p>
      <w:pPr>
        <w:spacing w:line="360" w:lineRule="auto"/>
      </w:pPr>
      <w:r>
        <w:drawing>
          <wp:inline distT="0" distB="0" distL="114300" distR="114300">
            <wp:extent cx="4557395" cy="2288540"/>
            <wp:effectExtent l="0" t="0" r="14605" b="1270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4558030" cy="2254885"/>
            <wp:effectExtent l="0" t="0" r="13970" b="63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eastAsia"/>
          <w:sz w:val="36"/>
          <w:szCs w:val="36"/>
          <w:lang w:val="en-US" w:eastAsia="zh-CN"/>
        </w:rPr>
      </w:pPr>
      <w:bookmarkStart w:id="7" w:name="_Toc17646"/>
      <w:r>
        <w:rPr>
          <w:rFonts w:hint="eastAsia"/>
          <w:sz w:val="36"/>
          <w:szCs w:val="36"/>
          <w:lang w:val="en-US" w:eastAsia="zh-CN"/>
        </w:rPr>
        <w:t>八、政策解读</w:t>
      </w:r>
      <w:bookmarkEnd w:id="7"/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动漫解读专区，点击政策解读-动漫解读，可以跳转至政策解读专区，动漫解读专区有形象化、通俗化的政策动漫解读，让企业对政策内容有更加深入的理解。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视频解读专区，点击政策解读-直播解读，可以跳转至视频解读专区，查看部门发布的官方媒体视频资讯，让普通的市民对政策内容有更加深入的理解。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文字解读专区，点击政策解读-文字解读，可以跳转至文字解读专区，查看部门发布的官方部门和媒体文章，通过文字问答的方式进行问题式解读，让申报用户快速找到疑问的答案。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10160" b="6985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pStyle w:val="2"/>
        <w:numPr>
          <w:ilvl w:val="0"/>
          <w:numId w:val="0"/>
        </w:numPr>
        <w:bidi w:val="0"/>
        <w:ind w:leftChars="0"/>
        <w:rPr>
          <w:sz w:val="36"/>
          <w:szCs w:val="36"/>
        </w:rPr>
      </w:pPr>
      <w:bookmarkStart w:id="8" w:name="_Toc10586"/>
      <w:r>
        <w:rPr>
          <w:rFonts w:hint="eastAsia"/>
          <w:sz w:val="36"/>
          <w:szCs w:val="36"/>
          <w:lang w:val="en-US" w:eastAsia="zh-CN"/>
        </w:rPr>
        <w:t>九、操作指引</w:t>
      </w:r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新手指南，可以下载系统的企业使用手册，新手指南包含申报流程、注册向导、设置向导、申报向导功能，通过非常简洁到位的图文结合、步骤式的系统操作讲解，解决新手用户对于操作使用上的疑问，同时提供使用手册下载，方便用户日后随时查看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83815"/>
            <wp:effectExtent l="0" t="0" r="10160" b="698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常见问题，可以查看使用系统时会出现的常见问题，通过一线运维人员的日常工作记录及总结，汇集出用户咨询的问答库，再从中挑选出最常见的一些用户问题，上架到常见问题内。常见问题采取Q&amp;A的方式，并且划分好不同情形的解决方式，所有问题已根据不同的用户角色进行划分，涵盖申报主体、部门审核人及财政部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点击使用帮助-常用工具，可以快速下载在使用系统的过程中可能会用到的工具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0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使用帮助-视频教学，可以查看系统使用的教学视频，视频教学内容包括单位注册、激活用户、单位基本信息设置、如何寻找项目、查询项目审批进度等常见操作，由一线运维人员录制，内容简短直击高频操作，对于关键的操作和界面，还有非常清晰的特效提醒，视频内容将根据系统升级的情况定期更新。</w:t>
      </w:r>
    </w:p>
    <w:p>
      <w:pPr>
        <w:numPr>
          <w:ilvl w:val="0"/>
          <w:numId w:val="0"/>
        </w:numPr>
        <w:ind w:left="400"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58110"/>
            <wp:effectExtent l="0" t="0" r="10160" b="889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</w:p>
    <w:p>
      <w:pPr>
        <w:pStyle w:val="2"/>
        <w:numPr>
          <w:ilvl w:val="0"/>
          <w:numId w:val="0"/>
        </w:numPr>
        <w:bidi w:val="0"/>
        <w:ind w:leftChars="0"/>
        <w:rPr>
          <w:rFonts w:hint="default"/>
          <w:sz w:val="36"/>
          <w:szCs w:val="36"/>
          <w:lang w:val="en-US" w:eastAsia="zh-CN"/>
        </w:rPr>
      </w:pPr>
      <w:bookmarkStart w:id="9" w:name="_Toc13630"/>
      <w:r>
        <w:rPr>
          <w:rFonts w:hint="eastAsia"/>
          <w:sz w:val="36"/>
          <w:szCs w:val="36"/>
          <w:lang w:val="en-US" w:eastAsia="zh-CN"/>
        </w:rPr>
        <w:t>十、订阅操作</w:t>
      </w:r>
      <w:bookmarkEnd w:id="9"/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主题订阅，点击具体项目，点击关注可以对此项目进行订阅操作，订阅后将鼠标悬停在系统右上角的铃铛图标，点击查看更多，可以查看订阅的主题。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点击右上角我的工作台-设置-智能订阅，可以自行添加订阅的关键字，系统会根据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用户订阅的关键字，推送相关的政策、专题等内容，便于用户更高效获取想要的信息。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20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3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关注部门旗舰店，点击具体项目，在界面右侧可以对发布项目的审核部门进行关注，系统会根据用户关注的部门推送该部门相关的政策和申报项目，点击具体部门，可以进入该部门的项目旗舰店查看与次部门相关的扶持政策、通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658110"/>
            <wp:effectExtent l="0" t="0" r="10160" b="8890"/>
            <wp:docPr id="4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4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numPr>
          <w:ilvl w:val="0"/>
          <w:numId w:val="15"/>
        </w:numPr>
        <w:bidi w:val="0"/>
        <w:rPr>
          <w:rFonts w:hint="eastAsia"/>
          <w:sz w:val="36"/>
          <w:szCs w:val="36"/>
          <w:lang w:val="en-US" w:eastAsia="zh-CN"/>
        </w:rPr>
      </w:pPr>
      <w:bookmarkStart w:id="10" w:name="_Toc9609"/>
      <w:r>
        <w:rPr>
          <w:rFonts w:hint="eastAsia"/>
          <w:sz w:val="36"/>
          <w:szCs w:val="36"/>
          <w:lang w:val="en-US" w:eastAsia="zh-CN"/>
        </w:rPr>
        <w:t>账号管理</w:t>
      </w:r>
      <w:bookmarkEnd w:id="10"/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基础信息管理，在系统首页右上方点击“我的工作台”-设置，可以对用户在系统的基础信息进行添加修改操作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2583815"/>
            <wp:effectExtent l="0" t="0" r="10160" b="6985"/>
            <wp:docPr id="4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申报员管理，在系统首页右上方点击“我的工作台”-设置-申报员管理，可以添加申报员。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针对一些集团、大型企业存在多个业务经办人、以及子公司申报等情况，提供申报员管理功能：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1、通过添加申报人员，可在系统内协助单位管理员进行项目申报；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00" w:leftChars="0"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2、申报员所有提交的项目均需要得到单位管理员同意后，才可提交至对应主管部门审批；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83815"/>
            <wp:effectExtent l="0" t="0" r="10160" b="6985"/>
            <wp:docPr id="4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UI 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485637460"/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12</w:t>
        </w:r>
        <w:r>
          <w:fldChar w:fldCharType="end"/>
        </w:r>
      </w:p>
    </w:sdtContent>
  </w:sdt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.95pt;margin-top:80.55pt;height:23.3pt;width:7pt;mso-position-horizontal-relative:page;mso-position-vertical-relative:page;z-index:-251657216;mso-width-relative:page;mso-height-relative:page;" filled="f" stroked="f" coordsize="21600,21600" o:gfxdata="UEsDBAoAAAAAAIdO4kAAAAAAAAAAAAAAAAAEAAAAZHJzL1BLAwQUAAAACACHTuJA7mi+8tgAAAAK&#10;AQAADwAAAGRycy9kb3ducmV2LnhtbE2PTU/DMAyG70j8h8hI3FjSIXVraTohBCckRFcOHNPWa6M1&#10;TmmyD/493okd/frR68fF5uxGccQ5WE8akoUCgdT6zlKv4at+e1iDCNFQZ0ZPqOEXA2zK25vC5J0/&#10;UYXHbewFl1DIjYYhximXMrQDOhMWfkLi3c7PzkQe5152szlxuRvlUqlUOmOJLwxmwpcB2/324DQ8&#10;f1P1an8+ms9qV9m6zhS9p3ut7+8S9QQi4jn+w3DRZ3Uo2anxB+qCGDWss4xJztMkAXEB1CMnjYal&#10;Wq1AloW8fqH8A1BLAwQUAAAACACHTuJAlsv2ar8BAACAAwAADgAAAGRycy9lMm9Eb2MueG1srVPB&#10;btswDL0P6D8Iui9yMqxIjDgFiqDFgKEb0O0DFFmOBUiiICmx8wPbH+y0y+77rnzHKNnOuu7SQy8y&#10;RVKPfI/0+qY3mhylDwpsReezghJpBdTK7iv69cvd2yUlIXJbcw1WVvQkA73ZXL1Zd66UC2hB19IT&#10;BLGh7FxF2xhdyVgQrTQ8zMBJi8EGvOERr37Pas87RDeaLYrimnXga+dByBDQux2CdET0LwGEplFC&#10;bkEcjLRxQPVS84iUQqtcoJvcbdNIET81TZCR6Ioi05hPLIL2Lp1ss+bl3nPXKjG2wF/SwjNOhiuL&#10;RS9QWx45OXj1H5RRwkOAJs4EGDYQyYogi3nxTJvHljuZuaDUwV1ED68HKx6Onz1RNW7CO0osNzjx&#10;84/v55+/z7++EfShQJ0LJeY9OsyM/S30mDz5AzoT777xJn2REcE4ynu6yCv7SAQ6l8tVgQGBkcXq&#10;/Wqe1Wd/3zof4r0EQ5JRUY/Dy5ry48cQsQ9MnVJSKQt3Sus8QG3/cWDi4JF5A8bXicbQbrJiv+tH&#10;bjuoT0hNf7AobFqSyfCTsZuMg/Nq32JzWQCWgHAwubVxidLkn97RfvrjbP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7mi+8tgAAAAKAQAADwAAAAAAAAABACAAAAAiAAAAZHJzL2Rvd25yZXYueG1s&#10;UEsBAhQAFAAAAAgAh07iQJbL9mq/AQAAgAMAAA4AAAAAAAAAAQAgAAAAJw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2B3BE8"/>
    <w:multiLevelType w:val="singleLevel"/>
    <w:tmpl w:val="852B3BE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89658659"/>
    <w:multiLevelType w:val="singleLevel"/>
    <w:tmpl w:val="8965865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8B45CD58"/>
    <w:multiLevelType w:val="singleLevel"/>
    <w:tmpl w:val="8B45CD5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8D77033B"/>
    <w:multiLevelType w:val="singleLevel"/>
    <w:tmpl w:val="8D77033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4">
    <w:nsid w:val="A7BDFEA8"/>
    <w:multiLevelType w:val="singleLevel"/>
    <w:tmpl w:val="A7BDFEA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5">
    <w:nsid w:val="D2E449E6"/>
    <w:multiLevelType w:val="singleLevel"/>
    <w:tmpl w:val="D2E449E6"/>
    <w:lvl w:ilvl="0" w:tentative="0">
      <w:start w:val="1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E39EA40B"/>
    <w:multiLevelType w:val="singleLevel"/>
    <w:tmpl w:val="E39EA40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7">
    <w:nsid w:val="E42A8281"/>
    <w:multiLevelType w:val="singleLevel"/>
    <w:tmpl w:val="E42A8281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8">
    <w:nsid w:val="EA951F33"/>
    <w:multiLevelType w:val="singleLevel"/>
    <w:tmpl w:val="EA951F3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9">
    <w:nsid w:val="25B9510E"/>
    <w:multiLevelType w:val="singleLevel"/>
    <w:tmpl w:val="25B9510E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0">
    <w:nsid w:val="33F4EF4F"/>
    <w:multiLevelType w:val="singleLevel"/>
    <w:tmpl w:val="33F4EF4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1">
    <w:nsid w:val="446355AC"/>
    <w:multiLevelType w:val="multilevel"/>
    <w:tmpl w:val="446355AC"/>
    <w:lvl w:ilvl="0" w:tentative="0">
      <w:start w:val="1"/>
      <w:numFmt w:val="decimal"/>
      <w:lvlText w:val="%1."/>
      <w:lvlJc w:val="left"/>
      <w:pPr>
        <w:ind w:left="664" w:hanging="452"/>
      </w:pPr>
      <w:rPr>
        <w:rFonts w:hint="default" w:ascii="Times New Roman" w:hAnsi="Times New Roman" w:cs="Times New Roman"/>
        <w:b/>
        <w:bCs/>
        <w:sz w:val="36"/>
        <w:szCs w:val="36"/>
      </w:rPr>
    </w:lvl>
    <w:lvl w:ilvl="1" w:tentative="0">
      <w:start w:val="0"/>
      <w:numFmt w:val="bullet"/>
      <w:lvlText w:val="➢"/>
      <w:lvlJc w:val="left"/>
      <w:pPr>
        <w:ind w:left="1552" w:hanging="418"/>
      </w:pPr>
      <w:rPr>
        <w:rFonts w:hint="eastAsia" w:ascii="MS UI Gothic" w:hAnsi="MS UI Gothic" w:eastAsia="MS UI Gothic"/>
        <w:sz w:val="28"/>
        <w:szCs w:val="28"/>
      </w:rPr>
    </w:lvl>
    <w:lvl w:ilvl="2" w:tentative="0">
      <w:start w:val="0"/>
      <w:numFmt w:val="bullet"/>
      <w:lvlText w:val="•"/>
      <w:lvlJc w:val="left"/>
      <w:pPr>
        <w:ind w:left="2254" w:hanging="418"/>
      </w:pPr>
      <w:rPr>
        <w:rFonts w:hint="default" w:ascii="Times New Roman" w:hAnsi="Times New Roman" w:cs="Times New Roman"/>
      </w:rPr>
    </w:lvl>
    <w:lvl w:ilvl="3" w:tentative="0">
      <w:start w:val="0"/>
      <w:numFmt w:val="bullet"/>
      <w:lvlText w:val="•"/>
      <w:lvlJc w:val="left"/>
      <w:pPr>
        <w:ind w:left="3309" w:hanging="418"/>
      </w:pPr>
      <w:rPr>
        <w:rFonts w:hint="default" w:ascii="Times New Roman" w:hAnsi="Times New Roman" w:cs="Times New Roman"/>
      </w:rPr>
    </w:lvl>
    <w:lvl w:ilvl="4" w:tentative="0">
      <w:start w:val="0"/>
      <w:numFmt w:val="bullet"/>
      <w:lvlText w:val="•"/>
      <w:lvlJc w:val="left"/>
      <w:pPr>
        <w:ind w:left="4363" w:hanging="418"/>
      </w:pPr>
      <w:rPr>
        <w:rFonts w:hint="default" w:ascii="Times New Roman" w:hAnsi="Times New Roman" w:cs="Times New Roman"/>
      </w:rPr>
    </w:lvl>
    <w:lvl w:ilvl="5" w:tentative="0">
      <w:start w:val="0"/>
      <w:numFmt w:val="bullet"/>
      <w:lvlText w:val="•"/>
      <w:lvlJc w:val="left"/>
      <w:pPr>
        <w:ind w:left="5418" w:hanging="418"/>
      </w:pPr>
      <w:rPr>
        <w:rFonts w:hint="default" w:ascii="Times New Roman" w:hAnsi="Times New Roman" w:cs="Times New Roman"/>
      </w:rPr>
    </w:lvl>
    <w:lvl w:ilvl="6" w:tentative="0">
      <w:start w:val="0"/>
      <w:numFmt w:val="bullet"/>
      <w:lvlText w:val="•"/>
      <w:lvlJc w:val="left"/>
      <w:pPr>
        <w:ind w:left="6472" w:hanging="418"/>
      </w:pPr>
      <w:rPr>
        <w:rFonts w:hint="default" w:ascii="Times New Roman" w:hAnsi="Times New Roman" w:cs="Times New Roman"/>
      </w:rPr>
    </w:lvl>
    <w:lvl w:ilvl="7" w:tentative="0">
      <w:start w:val="0"/>
      <w:numFmt w:val="bullet"/>
      <w:lvlText w:val="•"/>
      <w:lvlJc w:val="left"/>
      <w:pPr>
        <w:ind w:left="7527" w:hanging="418"/>
      </w:pPr>
      <w:rPr>
        <w:rFonts w:hint="default" w:ascii="Times New Roman" w:hAnsi="Times New Roman" w:cs="Times New Roman"/>
      </w:rPr>
    </w:lvl>
    <w:lvl w:ilvl="8" w:tentative="0">
      <w:start w:val="0"/>
      <w:numFmt w:val="bullet"/>
      <w:lvlText w:val="•"/>
      <w:lvlJc w:val="left"/>
      <w:pPr>
        <w:ind w:left="8582" w:hanging="418"/>
      </w:pPr>
      <w:rPr>
        <w:rFonts w:hint="default" w:ascii="Times New Roman" w:hAnsi="Times New Roman" w:cs="Times New Roman"/>
      </w:rPr>
    </w:lvl>
  </w:abstractNum>
  <w:abstractNum w:abstractNumId="12">
    <w:nsid w:val="4CAC3FC4"/>
    <w:multiLevelType w:val="singleLevel"/>
    <w:tmpl w:val="4CAC3FC4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3">
    <w:nsid w:val="563561AB"/>
    <w:multiLevelType w:val="singleLevel"/>
    <w:tmpl w:val="563561AB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4">
    <w:nsid w:val="56706467"/>
    <w:multiLevelType w:val="singleLevel"/>
    <w:tmpl w:val="56706467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5">
    <w:nsid w:val="62D7E516"/>
    <w:multiLevelType w:val="singleLevel"/>
    <w:tmpl w:val="62D7E516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14"/>
  </w:num>
  <w:num w:numId="4">
    <w:abstractNumId w:val="2"/>
  </w:num>
  <w:num w:numId="5">
    <w:abstractNumId w:val="8"/>
  </w:num>
  <w:num w:numId="6">
    <w:abstractNumId w:val="1"/>
  </w:num>
  <w:num w:numId="7">
    <w:abstractNumId w:val="6"/>
  </w:num>
  <w:num w:numId="8">
    <w:abstractNumId w:val="3"/>
  </w:num>
  <w:num w:numId="9">
    <w:abstractNumId w:val="4"/>
  </w:num>
  <w:num w:numId="10">
    <w:abstractNumId w:val="0"/>
  </w:num>
  <w:num w:numId="11">
    <w:abstractNumId w:val="10"/>
  </w:num>
  <w:num w:numId="12">
    <w:abstractNumId w:val="7"/>
  </w:num>
  <w:num w:numId="13">
    <w:abstractNumId w:val="15"/>
  </w:num>
  <w:num w:numId="14">
    <w:abstractNumId w:val="13"/>
  </w:num>
  <w:num w:numId="15">
    <w:abstractNumId w:val="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QxZmUwNTBmZjdmNWFlZDAwYzNiOWZkNDhmODQ3MjAifQ=="/>
  </w:docVars>
  <w:rsids>
    <w:rsidRoot w:val="00731361"/>
    <w:rsid w:val="00010111"/>
    <w:rsid w:val="000643E7"/>
    <w:rsid w:val="00081223"/>
    <w:rsid w:val="001628BD"/>
    <w:rsid w:val="001C10C7"/>
    <w:rsid w:val="001D493E"/>
    <w:rsid w:val="001D5077"/>
    <w:rsid w:val="00213C89"/>
    <w:rsid w:val="00226DE2"/>
    <w:rsid w:val="00234D01"/>
    <w:rsid w:val="002C1F58"/>
    <w:rsid w:val="002E56FB"/>
    <w:rsid w:val="003042B4"/>
    <w:rsid w:val="00333218"/>
    <w:rsid w:val="00333FC1"/>
    <w:rsid w:val="00335090"/>
    <w:rsid w:val="00354EB2"/>
    <w:rsid w:val="003A3ECC"/>
    <w:rsid w:val="003A6C72"/>
    <w:rsid w:val="003B4B90"/>
    <w:rsid w:val="004D6C4F"/>
    <w:rsid w:val="004E2F69"/>
    <w:rsid w:val="00506A19"/>
    <w:rsid w:val="00513736"/>
    <w:rsid w:val="00516033"/>
    <w:rsid w:val="00523AAF"/>
    <w:rsid w:val="005C6018"/>
    <w:rsid w:val="00623E7C"/>
    <w:rsid w:val="006660C5"/>
    <w:rsid w:val="00675518"/>
    <w:rsid w:val="00685DAC"/>
    <w:rsid w:val="00685EED"/>
    <w:rsid w:val="00731361"/>
    <w:rsid w:val="00756030"/>
    <w:rsid w:val="00763AB1"/>
    <w:rsid w:val="00770C05"/>
    <w:rsid w:val="0079670D"/>
    <w:rsid w:val="007E5993"/>
    <w:rsid w:val="00816665"/>
    <w:rsid w:val="008A62FB"/>
    <w:rsid w:val="008C1728"/>
    <w:rsid w:val="009028D2"/>
    <w:rsid w:val="009202D0"/>
    <w:rsid w:val="00945507"/>
    <w:rsid w:val="00946C45"/>
    <w:rsid w:val="00951820"/>
    <w:rsid w:val="009763A0"/>
    <w:rsid w:val="00977D3B"/>
    <w:rsid w:val="009D059C"/>
    <w:rsid w:val="009E270C"/>
    <w:rsid w:val="00A71158"/>
    <w:rsid w:val="00AD7C0D"/>
    <w:rsid w:val="00B0794C"/>
    <w:rsid w:val="00BF2680"/>
    <w:rsid w:val="00BF6BDC"/>
    <w:rsid w:val="00C1591C"/>
    <w:rsid w:val="00C91472"/>
    <w:rsid w:val="00CB1758"/>
    <w:rsid w:val="00CB654C"/>
    <w:rsid w:val="00CD3560"/>
    <w:rsid w:val="00D24C65"/>
    <w:rsid w:val="00D530F9"/>
    <w:rsid w:val="00D64C4B"/>
    <w:rsid w:val="00DA5FE5"/>
    <w:rsid w:val="00DB15BC"/>
    <w:rsid w:val="00DD4F51"/>
    <w:rsid w:val="00DD79A8"/>
    <w:rsid w:val="00DF65EC"/>
    <w:rsid w:val="00E16D5F"/>
    <w:rsid w:val="00E31F2D"/>
    <w:rsid w:val="00E35978"/>
    <w:rsid w:val="00E65CE7"/>
    <w:rsid w:val="00E86A38"/>
    <w:rsid w:val="00EA0CDD"/>
    <w:rsid w:val="00EC10BE"/>
    <w:rsid w:val="00EC223E"/>
    <w:rsid w:val="00F86086"/>
    <w:rsid w:val="0194109C"/>
    <w:rsid w:val="07347DD3"/>
    <w:rsid w:val="0A0B6832"/>
    <w:rsid w:val="0CDD69F5"/>
    <w:rsid w:val="0F434077"/>
    <w:rsid w:val="1067099D"/>
    <w:rsid w:val="10867F23"/>
    <w:rsid w:val="147534AF"/>
    <w:rsid w:val="179C7F46"/>
    <w:rsid w:val="1A37490E"/>
    <w:rsid w:val="1C250C9B"/>
    <w:rsid w:val="1C2853E6"/>
    <w:rsid w:val="1D5A224E"/>
    <w:rsid w:val="1E8216F8"/>
    <w:rsid w:val="1FDE5AA1"/>
    <w:rsid w:val="214C6E27"/>
    <w:rsid w:val="21AB1C20"/>
    <w:rsid w:val="2286411B"/>
    <w:rsid w:val="23E23813"/>
    <w:rsid w:val="261D371D"/>
    <w:rsid w:val="285052B0"/>
    <w:rsid w:val="28FF2897"/>
    <w:rsid w:val="2C522502"/>
    <w:rsid w:val="2D311FE8"/>
    <w:rsid w:val="31FB65D6"/>
    <w:rsid w:val="37B559B6"/>
    <w:rsid w:val="3A1379D5"/>
    <w:rsid w:val="3E7159BB"/>
    <w:rsid w:val="3E817CEB"/>
    <w:rsid w:val="3F8C3612"/>
    <w:rsid w:val="3FC07E61"/>
    <w:rsid w:val="406E4EF1"/>
    <w:rsid w:val="40A7060A"/>
    <w:rsid w:val="420E2C62"/>
    <w:rsid w:val="43646821"/>
    <w:rsid w:val="43C77038"/>
    <w:rsid w:val="44EC1AE8"/>
    <w:rsid w:val="44EF6439"/>
    <w:rsid w:val="4506395D"/>
    <w:rsid w:val="46172330"/>
    <w:rsid w:val="47596E9F"/>
    <w:rsid w:val="4834051C"/>
    <w:rsid w:val="4DE45609"/>
    <w:rsid w:val="4E0C25DD"/>
    <w:rsid w:val="4E53377F"/>
    <w:rsid w:val="4F5A165D"/>
    <w:rsid w:val="524D69F1"/>
    <w:rsid w:val="585D67BA"/>
    <w:rsid w:val="5A376EB0"/>
    <w:rsid w:val="5BF73483"/>
    <w:rsid w:val="5C655AE3"/>
    <w:rsid w:val="5DF533F2"/>
    <w:rsid w:val="5EB1159A"/>
    <w:rsid w:val="5F2C0C06"/>
    <w:rsid w:val="5FAF269B"/>
    <w:rsid w:val="5FC912F8"/>
    <w:rsid w:val="615A48A1"/>
    <w:rsid w:val="652E212D"/>
    <w:rsid w:val="65373945"/>
    <w:rsid w:val="65636C2B"/>
    <w:rsid w:val="65CA5763"/>
    <w:rsid w:val="66DB06B4"/>
    <w:rsid w:val="6B545D24"/>
    <w:rsid w:val="7001273B"/>
    <w:rsid w:val="70410FD1"/>
    <w:rsid w:val="72C861C8"/>
    <w:rsid w:val="73004E36"/>
    <w:rsid w:val="758E79D5"/>
    <w:rsid w:val="77CB24B2"/>
    <w:rsid w:val="7A5945D0"/>
    <w:rsid w:val="7A936015"/>
    <w:rsid w:val="7B634883"/>
    <w:rsid w:val="7CF242BD"/>
    <w:rsid w:val="7D975849"/>
    <w:rsid w:val="7EB8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qFormat/>
    <w:uiPriority w:val="1"/>
    <w:pPr>
      <w:spacing w:before="58"/>
      <w:ind w:left="717" w:right="224"/>
      <w:jc w:val="center"/>
      <w:outlineLvl w:val="1"/>
    </w:pPr>
    <w:rPr>
      <w:rFonts w:ascii="宋体" w:hAnsi="宋体" w:eastAsia="宋体" w:cs="宋体"/>
      <w:b/>
      <w:bCs/>
      <w:sz w:val="30"/>
      <w:szCs w:val="30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uiPriority w:val="0"/>
    <w:pPr>
      <w:jc w:val="left"/>
    </w:pPr>
  </w:style>
  <w:style w:type="paragraph" w:styleId="5">
    <w:name w:val="Body Text"/>
    <w:basedOn w:val="1"/>
    <w:autoRedefine/>
    <w:qFormat/>
    <w:uiPriority w:val="1"/>
    <w:rPr>
      <w:rFonts w:ascii="宋体" w:hAnsi="宋体" w:eastAsia="宋体" w:cs="宋体"/>
      <w:sz w:val="28"/>
      <w:szCs w:val="28"/>
    </w:r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link w:val="13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autoRedefine/>
    <w:qFormat/>
    <w:uiPriority w:val="0"/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2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3">
    <w:name w:val="页眉 字符"/>
    <w:basedOn w:val="10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2215</Words>
  <Characters>2304</Characters>
  <Lines>9</Lines>
  <Paragraphs>2</Paragraphs>
  <TotalTime>0</TotalTime>
  <ScaleCrop>false</ScaleCrop>
  <LinksUpToDate>false</LinksUpToDate>
  <CharactersWithSpaces>2331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2020-12-24T12:02:00Z</dcterms:created>
  <dc:creator>54558</dc:creator>
  <cp:lastModifiedBy>峰</cp:lastModifiedBy>
  <dcterms:modified xsi:type="dcterms:W3CDTF">2025-03-11T10:05:11Z</dcterms:modified>
  <cp:revision>143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FF381ABD40284B21980A540D0E1805C9_13</vt:lpwstr>
  </property>
</Properties>
</file>