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640"/>
        <w:rPr>
          <w:rFonts w:ascii="黑体" w:hAnsi="黑体" w:eastAsia="黑体"/>
          <w:szCs w:val="32"/>
        </w:rPr>
      </w:pPr>
      <w:r>
        <w:rPr>
          <w:rFonts w:hint="eastAsia" w:ascii="黑体" w:hAnsi="黑体" w:eastAsia="黑体"/>
          <w:szCs w:val="32"/>
        </w:rPr>
        <w:t>附件4</w:t>
      </w:r>
    </w:p>
    <w:p>
      <w:pPr>
        <w:spacing w:line="540" w:lineRule="exact"/>
        <w:ind w:firstLine="640"/>
        <w:rPr>
          <w:rFonts w:ascii="仿宋_GB2312"/>
          <w:szCs w:val="32"/>
        </w:rPr>
      </w:pPr>
    </w:p>
    <w:p>
      <w:pPr>
        <w:spacing w:line="540" w:lineRule="exact"/>
        <w:ind w:firstLine="0" w:firstLineChars="0"/>
        <w:jc w:val="center"/>
        <w:rPr>
          <w:rFonts w:ascii="仿宋_GB2312"/>
          <w:b/>
          <w:sz w:val="36"/>
          <w:szCs w:val="36"/>
        </w:rPr>
      </w:pPr>
      <w:bookmarkStart w:id="0" w:name="_GoBack"/>
      <w:r>
        <w:rPr>
          <w:rFonts w:hint="eastAsia" w:ascii="仿宋_GB2312"/>
          <w:b/>
          <w:sz w:val="36"/>
          <w:szCs w:val="36"/>
        </w:rPr>
        <w:t>材料清单</w:t>
      </w:r>
      <w:bookmarkEnd w:id="0"/>
    </w:p>
    <w:tbl>
      <w:tblPr>
        <w:tblStyle w:val="2"/>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954"/>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704" w:type="dxa"/>
            <w:tcBorders>
              <w:bottom w:val="single" w:color="auto" w:sz="4" w:space="0"/>
            </w:tcBorders>
            <w:shd w:val="clear" w:color="auto" w:fill="auto"/>
            <w:noWrap w:val="0"/>
            <w:vAlign w:val="center"/>
          </w:tcPr>
          <w:p>
            <w:pPr>
              <w:spacing w:line="400" w:lineRule="exact"/>
              <w:ind w:firstLine="0" w:firstLineChars="0"/>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序号</w:t>
            </w:r>
          </w:p>
        </w:tc>
        <w:tc>
          <w:tcPr>
            <w:tcW w:w="5954" w:type="dxa"/>
            <w:tcBorders>
              <w:bottom w:val="single" w:color="auto" w:sz="4" w:space="0"/>
            </w:tcBorders>
            <w:shd w:val="clear" w:color="auto" w:fill="auto"/>
            <w:noWrap w:val="0"/>
            <w:vAlign w:val="center"/>
          </w:tcPr>
          <w:p>
            <w:pPr>
              <w:spacing w:line="400" w:lineRule="exact"/>
              <w:ind w:firstLine="0" w:firstLineChars="0"/>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材料名称</w:t>
            </w:r>
          </w:p>
        </w:tc>
        <w:tc>
          <w:tcPr>
            <w:tcW w:w="1638" w:type="dxa"/>
            <w:tcBorders>
              <w:bottom w:val="single" w:color="auto" w:sz="4" w:space="0"/>
            </w:tcBorders>
            <w:shd w:val="clear" w:color="auto" w:fill="auto"/>
            <w:noWrap w:val="0"/>
            <w:vAlign w:val="center"/>
          </w:tcPr>
          <w:p>
            <w:pPr>
              <w:spacing w:line="400" w:lineRule="exact"/>
              <w:ind w:firstLine="0" w:firstLineChars="0"/>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第四条  奖学金资助（单位类）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港澳高校出具与申请单位共设前海奖助学金的官方证明</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2</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奖助学金捐赠协议</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3</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奖助学金设置方案</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4</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奖助学金资助港澳大学生在本单位的实习或就业情况说明（就业须提供与申请单位签订的劳动合同复印件）</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第五条  实习资助（单位类）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实习生考勤凭证</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第六条  就业资助（个人类、单位类）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港澳青年高校毕业证（学位证）</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第七条  专业人士资助（个人类）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香港或澳门执业资格证书复印件</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第八条  高层次人才奖励（个人类）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深圳高层次专业人才或“孔雀计划”人选认定证书</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第九条  创业启动资助（单位类）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深圳市创业资助、创客创业资助相关批文</w:t>
            </w:r>
          </w:p>
        </w:tc>
        <w:tc>
          <w:tcPr>
            <w:tcW w:w="1638" w:type="dxa"/>
            <w:vMerge w:val="restart"/>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“深港创新圈”计划项目资助相关批文</w:t>
            </w:r>
          </w:p>
        </w:tc>
        <w:tc>
          <w:tcPr>
            <w:tcW w:w="1638" w:type="dxa"/>
            <w:vMerge w:val="continue"/>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香港创新及科技基金“企业支援计划”资助相关官方证明</w:t>
            </w:r>
          </w:p>
        </w:tc>
        <w:tc>
          <w:tcPr>
            <w:tcW w:w="1638" w:type="dxa"/>
            <w:vMerge w:val="continue"/>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香港青年发展基金“创业配对基金”资助相关官方证明</w:t>
            </w:r>
          </w:p>
        </w:tc>
        <w:tc>
          <w:tcPr>
            <w:tcW w:w="1638" w:type="dxa"/>
            <w:vMerge w:val="continue"/>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香港科技园“网动科技创业培育计划” 资助相关官方证明</w:t>
            </w:r>
          </w:p>
        </w:tc>
        <w:tc>
          <w:tcPr>
            <w:tcW w:w="1638" w:type="dxa"/>
            <w:vMerge w:val="continue"/>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香港科技园“科技创业培育计划” 资助相关官方证明</w:t>
            </w:r>
          </w:p>
        </w:tc>
        <w:tc>
          <w:tcPr>
            <w:tcW w:w="1638" w:type="dxa"/>
            <w:vMerge w:val="continue"/>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香港科技园“生物科技创业培育计划” 资助相关官方证明</w:t>
            </w:r>
          </w:p>
        </w:tc>
        <w:tc>
          <w:tcPr>
            <w:tcW w:w="1638" w:type="dxa"/>
            <w:vMerge w:val="continue"/>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2</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其它需要的佐证材料</w:t>
            </w:r>
          </w:p>
        </w:tc>
        <w:tc>
          <w:tcPr>
            <w:tcW w:w="1638" w:type="dxa"/>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第十条  创业成本资助（单位类）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用于支付租金或物业费的原始发票（增值税发票）等具有法律效力的凭据</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2</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深圳市科技创新券相关批文及兑付证明</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3</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香港科技券相关官方证明及兑付证明</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4</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购买服务所签订的相关合同及用途说明材料</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5</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其他需要的佐证材料</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第十一条  培育企业资助（单位类）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近两年经审计的财务报告、会计报告（含资产负债表、损益表、现金流量表）</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2</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银行流水或三个月的余额证明等可以证明企业不存在撤资或其他原因退回投资等情况</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3</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其他需要的佐证材料</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第十二条  重点项目资助（单位类）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入选为深圳市“孔雀计划”创新团队或广东省“珠江人才计划”创新创业团队的相关批文</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入选为深圳市高层次创新创业预备项目团队的相关批文</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获得香港创新及科技基金企业支援计划资助的相关官方证明</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2</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其他需要的佐证材料</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第十三条  上市奖励（单位类）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证券交易所出具的上市证明</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第十四条  资质认定资助（单位类）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有效期内的国家或深圳高新技术企业证书</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第十五条  贷款风险补偿（单位类）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贷款银行金融许可证</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2</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贷款协议</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3</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获得深圳市财政风险补偿相关证明</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4</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风险情况说明</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5</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其他需要的佐证材料</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第十六条  创业交流资助（单位类）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创业大赛获奖证书或公示材料</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2</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奖金发放证明</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第十七条  融资成本资助（单位类）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贷款银行金融许可证</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2</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贷款协议</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3</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银行流水等相关还款记录证明</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第十八条  专业机构资助（单位类）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香港或澳门执业资格证书复印件</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2</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与申请单位签订的劳动合同复印件</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3</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个人工作职责和工作情况说明</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第十九条  科创载体资助（单位类）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国家重点实验室，国家工程实验室，国家工程研究中心，国家工程技术研究中心相关批文</w:t>
            </w:r>
          </w:p>
        </w:tc>
        <w:tc>
          <w:tcPr>
            <w:tcW w:w="1638" w:type="dxa"/>
            <w:vMerge w:val="restart"/>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省、部重点实验室，省、部工程实验室，省、部工程研究中心相关批文</w:t>
            </w:r>
          </w:p>
        </w:tc>
        <w:tc>
          <w:tcPr>
            <w:tcW w:w="1638" w:type="dxa"/>
            <w:vMerge w:val="continue"/>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重点实验室，工程实验室，工程中心，技术中心，公共技术服务平台相关批文</w:t>
            </w:r>
          </w:p>
        </w:tc>
        <w:tc>
          <w:tcPr>
            <w:tcW w:w="1638" w:type="dxa"/>
            <w:vMerge w:val="continue"/>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2</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其他需要的佐证材料</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第二十条  孵化启动资助（单位类）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入孵企业清单</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2</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孵化</w:t>
            </w:r>
            <w:r>
              <w:rPr>
                <w:rFonts w:ascii="仿宋_GB2312" w:hAnsi="宋体" w:cs="宋体"/>
                <w:color w:val="000000"/>
                <w:kern w:val="0"/>
                <w:sz w:val="22"/>
                <w:szCs w:val="22"/>
              </w:rPr>
              <w:t>载体</w:t>
            </w:r>
            <w:r>
              <w:rPr>
                <w:rFonts w:hint="eastAsia" w:ascii="仿宋_GB2312" w:hAnsi="宋体" w:cs="宋体"/>
                <w:color w:val="000000"/>
                <w:kern w:val="0"/>
                <w:sz w:val="22"/>
                <w:szCs w:val="22"/>
              </w:rPr>
              <w:t>运营</w:t>
            </w:r>
            <w:r>
              <w:rPr>
                <w:rFonts w:ascii="仿宋_GB2312" w:hAnsi="宋体" w:cs="宋体"/>
                <w:color w:val="000000"/>
                <w:kern w:val="0"/>
                <w:sz w:val="22"/>
                <w:szCs w:val="22"/>
              </w:rPr>
              <w:t>机构制定的</w:t>
            </w:r>
            <w:r>
              <w:rPr>
                <w:rFonts w:hint="eastAsia" w:ascii="仿宋_GB2312" w:hAnsi="宋体" w:cs="宋体"/>
                <w:color w:val="000000"/>
                <w:kern w:val="0"/>
                <w:sz w:val="22"/>
                <w:szCs w:val="22"/>
              </w:rPr>
              <w:t>载体管理办法（包括规范的准入制度、毕业制度和考核机制等</w:t>
            </w:r>
            <w:r>
              <w:rPr>
                <w:rFonts w:ascii="仿宋_GB2312" w:hAnsi="宋体" w:cs="宋体"/>
                <w:color w:val="000000"/>
                <w:kern w:val="0"/>
                <w:sz w:val="22"/>
                <w:szCs w:val="22"/>
              </w:rPr>
              <w:t>信息</w:t>
            </w:r>
            <w:r>
              <w:rPr>
                <w:rFonts w:hint="eastAsia" w:ascii="仿宋_GB2312" w:hAnsi="宋体" w:cs="宋体"/>
                <w:color w:val="000000"/>
                <w:kern w:val="0"/>
                <w:sz w:val="22"/>
                <w:szCs w:val="22"/>
              </w:rPr>
              <w:t>）</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3</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其它需要的佐证材料</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第二十一条  孵化运营资助（单位类）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为提供孵化服务所发生的相关支出的原始发票（增值税发票）等具有法律效力的凭据</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ascii="仿宋_GB2312" w:hAnsi="宋体" w:cs="宋体"/>
                <w:color w:val="000000"/>
                <w:kern w:val="0"/>
                <w:sz w:val="22"/>
                <w:szCs w:val="22"/>
              </w:rPr>
              <w:t>2</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购买服务所签订的相关合同及用途说明材料</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ascii="仿宋_GB2312" w:hAnsi="宋体" w:cs="宋体"/>
                <w:color w:val="000000"/>
                <w:kern w:val="0"/>
                <w:sz w:val="22"/>
                <w:szCs w:val="22"/>
              </w:rPr>
              <w:t>3</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创业载体运营机构运营人员工资单</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4</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入孵企业清单</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5</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其它需要的佐证材料</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第二十二条  孵化奖励（单位类）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孵化载体直接投资企业的投资协议和验资报告/孵化载体内企业获得融资的投资协议和验资报告以及创业载体提供融资服务的质押协议或担保协议</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shd w:val="clear" w:color="auto" w:fill="auto"/>
            <w:noWrap w:val="0"/>
            <w:vAlign w:val="center"/>
          </w:tcPr>
          <w:p>
            <w:pPr>
              <w:spacing w:line="400" w:lineRule="exact"/>
              <w:ind w:firstLine="440"/>
              <w:jc w:val="center"/>
              <w:rPr>
                <w:rFonts w:ascii="仿宋_GB2312" w:hAnsi="宋体" w:cs="宋体"/>
                <w:color w:val="000000"/>
                <w:kern w:val="0"/>
                <w:sz w:val="22"/>
                <w:szCs w:val="22"/>
              </w:rPr>
            </w:pPr>
          </w:p>
        </w:tc>
        <w:tc>
          <w:tcPr>
            <w:tcW w:w="5954" w:type="dxa"/>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银行流水或三个月的余额证明等可以证明企业不存在撤资或其他原因退回投资等情况</w:t>
            </w:r>
          </w:p>
        </w:tc>
        <w:tc>
          <w:tcPr>
            <w:tcW w:w="1638" w:type="dxa"/>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shd w:val="clear" w:color="auto" w:fill="auto"/>
            <w:noWrap w:val="0"/>
            <w:vAlign w:val="center"/>
          </w:tcPr>
          <w:p>
            <w:pPr>
              <w:spacing w:line="400" w:lineRule="exact"/>
              <w:ind w:firstLine="440"/>
              <w:jc w:val="center"/>
              <w:rPr>
                <w:rFonts w:ascii="仿宋_GB2312" w:hAnsi="宋体" w:cs="宋体"/>
                <w:color w:val="000000"/>
                <w:kern w:val="0"/>
                <w:sz w:val="22"/>
                <w:szCs w:val="22"/>
              </w:rPr>
            </w:pPr>
          </w:p>
        </w:tc>
        <w:tc>
          <w:tcPr>
            <w:tcW w:w="5954" w:type="dxa"/>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入驻企业营业执照、入驻合同，证明企业入驻孵化载体后获得投资的相关材料</w:t>
            </w:r>
          </w:p>
        </w:tc>
        <w:tc>
          <w:tcPr>
            <w:tcW w:w="1638" w:type="dxa"/>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2</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证券交易所出具的上市证明</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入驻企业营业执照、入驻合同，证明企业在孵化载体内经营超过1年的相关材料</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3</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有效期内的国家、深圳高新技术企业证书</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shd w:val="clear" w:color="auto" w:fill="auto"/>
            <w:noWrap w:val="0"/>
            <w:vAlign w:val="center"/>
          </w:tcPr>
          <w:p>
            <w:pPr>
              <w:spacing w:line="400" w:lineRule="exact"/>
              <w:ind w:firstLine="440"/>
              <w:jc w:val="center"/>
              <w:rPr>
                <w:rFonts w:ascii="仿宋_GB2312" w:hAnsi="宋体" w:cs="宋体"/>
                <w:color w:val="000000"/>
                <w:kern w:val="0"/>
                <w:sz w:val="22"/>
                <w:szCs w:val="22"/>
              </w:rPr>
            </w:pP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入驻企业营业执照、入驻合同，证明企业入驻孵化载体后获得高新技术企业认定的相关材料</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4</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国家、省、市级示范性创业孵化基地相关批文</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5</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其它需要的佐证材料</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第二十三条  育才基地资助（单位类）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博士后工作站或创新实践基地相关批文</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2</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港澳博士后人员进站工作协议</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第二十五条  青年活动资助（单位类）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品牌活动方案、前海管理局批准备案材料、现场图片、新闻媒体报道、嘉宾信息材料和签到表等证明活动规模、影响力和实际发生的有关材料</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2</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境外非政府组织境内活动备案证明</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3</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用于支付举办活动费用的原始票据（增值税发票）等具有法律效力的相关凭证</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4</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其它需要的佐证材料</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第二十六条  租房资助（个人类）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港澳青年高校毕业证（学位证）</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2</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创办企业营业执照、工商信息单、验资报告</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3</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股权公证书</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4</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办公场地购置合同或租赁协议复印件</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5</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上年度经审计的财务报告、提交材料之日前三个月的会计报告（含资产负债表、损益表、现金流量表）</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tcBorders>
              <w:top w:val="single" w:color="auto" w:sz="4" w:space="0"/>
            </w:tcBorders>
            <w:shd w:val="clear" w:color="auto" w:fill="auto"/>
            <w:noWrap w:val="0"/>
            <w:vAlign w:val="center"/>
          </w:tcPr>
          <w:p>
            <w:pPr>
              <w:spacing w:line="400" w:lineRule="exact"/>
              <w:ind w:firstLine="0" w:firstLineChars="0"/>
              <w:rPr>
                <w:rFonts w:ascii="仿宋_GB2312" w:hAnsi="宋体" w:cs="宋体"/>
                <w:b/>
                <w:color w:val="000000"/>
                <w:kern w:val="0"/>
                <w:sz w:val="22"/>
                <w:szCs w:val="22"/>
              </w:rPr>
            </w:pPr>
            <w:r>
              <w:rPr>
                <w:rFonts w:hint="eastAsia" w:ascii="仿宋_GB2312" w:hAnsi="宋体" w:cs="宋体"/>
                <w:b/>
                <w:color w:val="000000"/>
                <w:kern w:val="0"/>
                <w:sz w:val="22"/>
                <w:szCs w:val="22"/>
              </w:rPr>
              <w:t>第二十七条 交通资助（个人类）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近半年的出入境记录</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2</w:t>
            </w:r>
          </w:p>
        </w:tc>
        <w:tc>
          <w:tcPr>
            <w:tcW w:w="5954" w:type="dxa"/>
            <w:tcBorders>
              <w:top w:val="single" w:color="auto" w:sz="4" w:space="0"/>
            </w:tcBorders>
            <w:shd w:val="clear" w:color="auto" w:fill="auto"/>
            <w:noWrap w:val="0"/>
            <w:vAlign w:val="center"/>
          </w:tcPr>
          <w:p>
            <w:pPr>
              <w:spacing w:line="400" w:lineRule="exact"/>
              <w:ind w:firstLine="0" w:firstLineChars="0"/>
              <w:jc w:val="left"/>
              <w:rPr>
                <w:rFonts w:ascii="仿宋_GB2312" w:hAnsi="宋体" w:cs="宋体"/>
                <w:color w:val="000000"/>
                <w:kern w:val="0"/>
                <w:sz w:val="22"/>
                <w:szCs w:val="22"/>
              </w:rPr>
            </w:pPr>
            <w:r>
              <w:rPr>
                <w:rFonts w:hint="eastAsia" w:ascii="仿宋_GB2312" w:hAnsi="宋体" w:cs="宋体"/>
                <w:color w:val="000000"/>
                <w:kern w:val="0"/>
                <w:sz w:val="22"/>
                <w:szCs w:val="22"/>
              </w:rPr>
              <w:t>相关交通工具票据等凭证</w:t>
            </w:r>
          </w:p>
        </w:tc>
        <w:tc>
          <w:tcPr>
            <w:tcW w:w="1638" w:type="dxa"/>
            <w:tcBorders>
              <w:top w:val="single" w:color="auto" w:sz="4" w:space="0"/>
            </w:tcBorders>
            <w:shd w:val="clear" w:color="auto" w:fill="auto"/>
            <w:noWrap w:val="0"/>
            <w:vAlign w:val="center"/>
          </w:tcPr>
          <w:p>
            <w:pPr>
              <w:spacing w:line="400" w:lineRule="exact"/>
              <w:ind w:firstLine="0" w:firstLineChars="0"/>
              <w:jc w:val="center"/>
              <w:rPr>
                <w:rFonts w:ascii="仿宋_GB2312" w:hAnsi="宋体" w:cs="宋体"/>
                <w:color w:val="000000"/>
                <w:kern w:val="0"/>
                <w:sz w:val="22"/>
                <w:szCs w:val="22"/>
              </w:rPr>
            </w:pPr>
            <w:r>
              <w:rPr>
                <w:rFonts w:hint="eastAsia" w:ascii="仿宋_GB2312" w:hAnsi="宋体" w:cs="宋体"/>
                <w:color w:val="000000"/>
                <w:kern w:val="0"/>
                <w:sz w:val="22"/>
                <w:szCs w:val="22"/>
              </w:rPr>
              <w:t>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E5B13"/>
    <w:rsid w:val="05CE5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4" w:lineRule="exact"/>
      <w:ind w:firstLine="200" w:firstLineChars="200"/>
      <w:jc w:val="both"/>
    </w:pPr>
    <w:rPr>
      <w:rFonts w:ascii="等线" w:hAnsi="等线"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2019-06-06T08:21:00Z</dcterms:created>
  <dc:creator>邓军</dc:creator>
  <cp:lastModifiedBy>邓军</cp:lastModifiedBy>
  <dcterms:modified xsi:type="dcterms:W3CDTF">2019-06-06T08:21:21Z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